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24527" w14:textId="77777777" w:rsidR="00FA13C0" w:rsidRPr="00B64FD1" w:rsidRDefault="00FA13C0" w:rsidP="00FA13C0">
      <w:pPr>
        <w:spacing w:after="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BURAK</w:t>
      </w:r>
      <w:r w:rsidRPr="00B64FD1">
        <w:rPr>
          <w:rFonts w:asciiTheme="minorHAnsi" w:hAnsiTheme="minorHAnsi" w:cstheme="minorHAnsi"/>
          <w:color w:val="auto"/>
          <w:sz w:val="26"/>
          <w:szCs w:val="26"/>
        </w:rPr>
        <w:t xml:space="preserve"> </w:t>
      </w:r>
      <w:r w:rsidRPr="00B64FD1">
        <w:rPr>
          <w:rFonts w:asciiTheme="minorHAnsi" w:hAnsiTheme="minorHAnsi" w:cstheme="minorHAnsi"/>
          <w:b/>
          <w:color w:val="auto"/>
          <w:sz w:val="26"/>
          <w:szCs w:val="26"/>
        </w:rPr>
        <w:t>INEL</w:t>
      </w:r>
      <w:r w:rsidR="003D0018" w:rsidRPr="00B64FD1">
        <w:rPr>
          <w:rFonts w:asciiTheme="minorHAnsi" w:hAnsiTheme="minorHAnsi" w:cstheme="minorHAnsi"/>
          <w:b/>
          <w:color w:val="auto"/>
          <w:sz w:val="26"/>
          <w:szCs w:val="26"/>
        </w:rPr>
        <w:t>, CPA</w:t>
      </w:r>
    </w:p>
    <w:p w14:paraId="4A93C016" w14:textId="77777777" w:rsidR="00FA13C0" w:rsidRPr="00B64FD1" w:rsidRDefault="00CE7788" w:rsidP="00FA13C0">
      <w:pPr>
        <w:spacing w:after="0"/>
        <w:jc w:val="center"/>
        <w:rPr>
          <w:rFonts w:asciiTheme="minorHAnsi" w:hAnsiTheme="minorHAnsi" w:cstheme="minorHAnsi"/>
          <w:b/>
          <w:color w:val="auto"/>
          <w:sz w:val="22"/>
        </w:rPr>
      </w:pPr>
      <w:r>
        <w:rPr>
          <w:rFonts w:asciiTheme="minorHAnsi" w:hAnsiTheme="minorHAnsi" w:cstheme="minorHAnsi"/>
          <w:b/>
          <w:noProof/>
          <w:color w:val="auto"/>
          <w:sz w:val="22"/>
        </w:rPr>
      </w:r>
      <w:r w:rsidR="00CE7788">
        <w:rPr>
          <w:rFonts w:asciiTheme="minorHAnsi" w:hAnsiTheme="minorHAnsi" w:cstheme="minorHAnsi"/>
          <w:b/>
          <w:noProof/>
          <w:color w:val="auto"/>
          <w:sz w:val="22"/>
        </w:rPr>
        <w:pict w14:anchorId="36E5A0AE">
          <v:rect id="_x0000_i1025" style="width:468pt;height:2pt" o:hralign="center" o:hrstd="t" o:hrnoshade="t" o:hr="t" fillcolor="black" stroked="f"/>
        </w:pict>
      </w:r>
    </w:p>
    <w:p w14:paraId="213CDA72" w14:textId="5276ED52" w:rsidR="00FA13C0" w:rsidRPr="00B64FD1" w:rsidRDefault="00576D01" w:rsidP="00FA13C0">
      <w:pPr>
        <w:spacing w:after="0"/>
        <w:jc w:val="center"/>
        <w:rPr>
          <w:rFonts w:asciiTheme="minorHAnsi" w:hAnsiTheme="minorHAnsi" w:cstheme="minorHAnsi"/>
          <w:color w:val="auto"/>
          <w:sz w:val="22"/>
        </w:rPr>
      </w:pPr>
      <w:r>
        <w:rPr>
          <w:rFonts w:asciiTheme="minorHAnsi" w:hAnsiTheme="minorHAnsi" w:cstheme="minorHAnsi"/>
          <w:color w:val="auto"/>
          <w:sz w:val="22"/>
        </w:rPr>
        <w:t>Homestead</w:t>
      </w:r>
      <w:r w:rsidR="00FA13C0" w:rsidRPr="00B64FD1">
        <w:rPr>
          <w:rFonts w:asciiTheme="minorHAnsi" w:hAnsiTheme="minorHAnsi" w:cstheme="minorHAnsi"/>
          <w:color w:val="auto"/>
          <w:sz w:val="22"/>
        </w:rPr>
        <w:t xml:space="preserve">, </w:t>
      </w:r>
      <w:r>
        <w:rPr>
          <w:rFonts w:asciiTheme="minorHAnsi" w:hAnsiTheme="minorHAnsi" w:cstheme="minorHAnsi"/>
          <w:color w:val="auto"/>
          <w:sz w:val="22"/>
        </w:rPr>
        <w:t>FL</w:t>
      </w:r>
      <w:r w:rsidR="00FA13C0" w:rsidRPr="00B64FD1">
        <w:rPr>
          <w:rFonts w:asciiTheme="minorHAnsi" w:hAnsiTheme="minorHAnsi" w:cstheme="minorHAnsi"/>
          <w:color w:val="auto"/>
          <w:sz w:val="22"/>
        </w:rPr>
        <w:t xml:space="preserve"> 3</w:t>
      </w:r>
      <w:r>
        <w:rPr>
          <w:rFonts w:asciiTheme="minorHAnsi" w:hAnsiTheme="minorHAnsi" w:cstheme="minorHAnsi"/>
          <w:color w:val="auto"/>
          <w:sz w:val="22"/>
        </w:rPr>
        <w:t>3033</w:t>
      </w:r>
      <w:r w:rsidR="00FA13C0" w:rsidRPr="00B64FD1">
        <w:rPr>
          <w:rFonts w:asciiTheme="minorHAnsi" w:hAnsiTheme="minorHAnsi" w:cstheme="minorHAnsi"/>
          <w:color w:val="auto"/>
          <w:sz w:val="22"/>
        </w:rPr>
        <w:t>, 678-575-4674, burakinel@yahoo.com</w:t>
      </w:r>
    </w:p>
    <w:p w14:paraId="369501B6" w14:textId="77777777" w:rsidR="00FA13C0" w:rsidRPr="00B64FD1" w:rsidRDefault="00FA13C0" w:rsidP="00FA13C0">
      <w:pPr>
        <w:spacing w:after="0"/>
        <w:jc w:val="center"/>
        <w:rPr>
          <w:rFonts w:asciiTheme="minorHAnsi" w:hAnsiTheme="minorHAnsi" w:cstheme="minorHAnsi"/>
          <w:color w:val="auto"/>
          <w:sz w:val="22"/>
        </w:rPr>
      </w:pPr>
    </w:p>
    <w:p w14:paraId="0D6F62BC" w14:textId="291CA8F8" w:rsidR="00FA13C0" w:rsidRPr="00B64FD1" w:rsidRDefault="00750E1E" w:rsidP="00FA13C0">
      <w:pPr>
        <w:spacing w:after="30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CONTROLLER</w:t>
      </w:r>
      <w:r w:rsidR="00576D01">
        <w:rPr>
          <w:rFonts w:asciiTheme="minorHAnsi" w:hAnsiTheme="minorHAnsi" w:cstheme="minorHAnsi"/>
          <w:b/>
          <w:color w:val="auto"/>
          <w:sz w:val="26"/>
          <w:szCs w:val="26"/>
        </w:rPr>
        <w:t>/</w:t>
      </w:r>
      <w:r w:rsidR="00576D01" w:rsidRPr="00B64FD1">
        <w:rPr>
          <w:rFonts w:asciiTheme="minorHAnsi" w:hAnsiTheme="minorHAnsi" w:cstheme="minorHAnsi"/>
          <w:b/>
          <w:color w:val="auto"/>
          <w:sz w:val="26"/>
          <w:szCs w:val="26"/>
        </w:rPr>
        <w:t>ACCOUNTING MANAGER</w:t>
      </w:r>
    </w:p>
    <w:p w14:paraId="052B81F2" w14:textId="77777777" w:rsidR="00FA13C0" w:rsidRPr="00B64FD1" w:rsidRDefault="00FA13C0" w:rsidP="00FA13C0">
      <w:pPr>
        <w:shd w:val="clear" w:color="auto" w:fill="FFFFFE"/>
        <w:spacing w:after="15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PROFILE</w:t>
      </w:r>
    </w:p>
    <w:p w14:paraId="7124C481" w14:textId="7DD0F2EA" w:rsidR="00FA13C0" w:rsidRPr="00B64FD1" w:rsidRDefault="00FA13C0" w:rsidP="00F444A0">
      <w:pPr>
        <w:spacing w:after="300"/>
        <w:jc w:val="both"/>
        <w:rPr>
          <w:rFonts w:asciiTheme="minorHAnsi" w:hAnsiTheme="minorHAnsi" w:cstheme="minorHAnsi"/>
          <w:color w:val="auto"/>
          <w:sz w:val="22"/>
        </w:rPr>
      </w:pPr>
      <w:r w:rsidRPr="00B64FD1">
        <w:rPr>
          <w:rFonts w:asciiTheme="minorHAnsi" w:hAnsiTheme="minorHAnsi" w:cstheme="minorHAnsi"/>
          <w:color w:val="auto"/>
          <w:sz w:val="22"/>
        </w:rPr>
        <w:t>Highly</w:t>
      </w:r>
      <w:r w:rsidR="00FC5780">
        <w:rPr>
          <w:rFonts w:asciiTheme="minorHAnsi" w:hAnsiTheme="minorHAnsi" w:cstheme="minorHAnsi"/>
          <w:color w:val="auto"/>
          <w:sz w:val="22"/>
        </w:rPr>
        <w:t xml:space="preserve"> </w:t>
      </w:r>
      <w:r w:rsidRPr="00B64FD1">
        <w:rPr>
          <w:rFonts w:asciiTheme="minorHAnsi" w:hAnsiTheme="minorHAnsi" w:cstheme="minorHAnsi"/>
          <w:color w:val="auto"/>
          <w:sz w:val="22"/>
        </w:rPr>
        <w:t xml:space="preserve">analytical, results-driven </w:t>
      </w:r>
      <w:r w:rsidR="0024381B" w:rsidRPr="00B64FD1">
        <w:rPr>
          <w:rFonts w:asciiTheme="minorHAnsi" w:hAnsiTheme="minorHAnsi" w:cstheme="minorHAnsi"/>
          <w:color w:val="auto"/>
          <w:sz w:val="22"/>
        </w:rPr>
        <w:t xml:space="preserve">Accounting Professional </w:t>
      </w:r>
      <w:r w:rsidRPr="00B64FD1">
        <w:rPr>
          <w:rFonts w:asciiTheme="minorHAnsi" w:hAnsiTheme="minorHAnsi" w:cstheme="minorHAnsi"/>
          <w:color w:val="auto"/>
          <w:sz w:val="22"/>
        </w:rPr>
        <w:t xml:space="preserve">with </w:t>
      </w:r>
      <w:r w:rsidR="00F476AD" w:rsidRPr="00B64FD1">
        <w:rPr>
          <w:rFonts w:asciiTheme="minorHAnsi" w:hAnsiTheme="minorHAnsi" w:cstheme="minorHAnsi"/>
          <w:color w:val="auto"/>
          <w:sz w:val="22"/>
        </w:rPr>
        <w:t>2</w:t>
      </w:r>
      <w:r w:rsidR="00576D01">
        <w:rPr>
          <w:rFonts w:asciiTheme="minorHAnsi" w:hAnsiTheme="minorHAnsi" w:cstheme="minorHAnsi"/>
          <w:color w:val="auto"/>
          <w:sz w:val="22"/>
        </w:rPr>
        <w:t>3</w:t>
      </w:r>
      <w:r w:rsidRPr="00B64FD1">
        <w:rPr>
          <w:rFonts w:asciiTheme="minorHAnsi" w:hAnsiTheme="minorHAnsi" w:cstheme="minorHAnsi"/>
          <w:color w:val="auto"/>
          <w:sz w:val="22"/>
        </w:rPr>
        <w:t xml:space="preserve"> years of experience in financial statement preparation and general ledger activity. Works quickly and accurately under tight deadlines. Team-oriented </w:t>
      </w:r>
      <w:r w:rsidR="0024381B" w:rsidRPr="00B64FD1">
        <w:rPr>
          <w:rFonts w:asciiTheme="minorHAnsi" w:hAnsiTheme="minorHAnsi" w:cstheme="minorHAnsi"/>
          <w:color w:val="auto"/>
          <w:sz w:val="22"/>
        </w:rPr>
        <w:t>CPA</w:t>
      </w:r>
      <w:r w:rsidRPr="00B64FD1">
        <w:rPr>
          <w:rFonts w:asciiTheme="minorHAnsi" w:hAnsiTheme="minorHAnsi" w:cstheme="minorHAnsi"/>
          <w:color w:val="auto"/>
          <w:sz w:val="22"/>
        </w:rPr>
        <w:t xml:space="preserve"> adept at creating clear and comprehensive financial reports to present to senior management. Enjoys being part of a dynamic team. Focused on honoring company ethics and preserving confidentiality.</w:t>
      </w:r>
    </w:p>
    <w:p w14:paraId="2A936D6B" w14:textId="77777777" w:rsidR="00FA13C0" w:rsidRPr="00B64FD1" w:rsidRDefault="00FA13C0" w:rsidP="00FA13C0">
      <w:pPr>
        <w:shd w:val="clear" w:color="auto" w:fill="FFFFFE"/>
        <w:spacing w:after="15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QUALIFICATIONS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936"/>
        <w:gridCol w:w="4212"/>
        <w:gridCol w:w="4212"/>
      </w:tblGrid>
      <w:tr w:rsidR="00B64FD1" w:rsidRPr="00B64FD1" w14:paraId="299067CA" w14:textId="77777777" w:rsidTr="00FA13C0">
        <w:trPr>
          <w:cantSplit/>
        </w:trPr>
        <w:tc>
          <w:tcPr>
            <w:tcW w:w="936" w:type="dxa"/>
            <w:shd w:val="clear" w:color="auto" w:fill="auto"/>
          </w:tcPr>
          <w:p w14:paraId="74D972B7"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5512D64F"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Certified Public Accountant (CPA)</w:t>
            </w:r>
          </w:p>
        </w:tc>
        <w:tc>
          <w:tcPr>
            <w:tcW w:w="4212" w:type="dxa"/>
            <w:shd w:val="clear" w:color="auto" w:fill="auto"/>
          </w:tcPr>
          <w:p w14:paraId="4EB46A0B" w14:textId="58FA0153"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257304" w:rsidRPr="00257304">
              <w:rPr>
                <w:rFonts w:asciiTheme="minorHAnsi" w:hAnsiTheme="minorHAnsi" w:cstheme="minorHAnsi"/>
                <w:color w:val="auto"/>
                <w:sz w:val="22"/>
              </w:rPr>
              <w:t>Sage 100 ERP</w:t>
            </w:r>
          </w:p>
          <w:p w14:paraId="7A54FD90" w14:textId="77777777" w:rsidR="00FA13C0" w:rsidRPr="00B64FD1" w:rsidRDefault="00FA13C0" w:rsidP="00FA13C0">
            <w:pPr>
              <w:rPr>
                <w:rFonts w:asciiTheme="minorHAnsi" w:hAnsiTheme="minorHAnsi" w:cstheme="minorHAnsi"/>
                <w:color w:val="auto"/>
                <w:sz w:val="22"/>
              </w:rPr>
            </w:pPr>
          </w:p>
        </w:tc>
      </w:tr>
      <w:tr w:rsidR="00B64FD1" w:rsidRPr="00B64FD1" w14:paraId="4AD10494" w14:textId="77777777" w:rsidTr="00FA13C0">
        <w:trPr>
          <w:cantSplit/>
        </w:trPr>
        <w:tc>
          <w:tcPr>
            <w:tcW w:w="936" w:type="dxa"/>
            <w:shd w:val="clear" w:color="auto" w:fill="auto"/>
          </w:tcPr>
          <w:p w14:paraId="23EA6835"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72AC7917"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Financial Reporting</w:t>
            </w:r>
          </w:p>
        </w:tc>
        <w:tc>
          <w:tcPr>
            <w:tcW w:w="4212" w:type="dxa"/>
            <w:shd w:val="clear" w:color="auto" w:fill="auto"/>
          </w:tcPr>
          <w:p w14:paraId="5DAE5E44" w14:textId="6471C689"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5704D3" w:rsidRPr="005704D3">
              <w:rPr>
                <w:rFonts w:asciiTheme="minorHAnsi" w:hAnsiTheme="minorHAnsi" w:cstheme="minorHAnsi"/>
                <w:color w:val="auto"/>
                <w:sz w:val="22"/>
              </w:rPr>
              <w:t>Microsoft Dynamics AX</w:t>
            </w:r>
          </w:p>
          <w:p w14:paraId="05633ABC" w14:textId="77777777" w:rsidR="00FA13C0" w:rsidRPr="00B64FD1" w:rsidRDefault="00FA13C0" w:rsidP="00FA13C0">
            <w:pPr>
              <w:rPr>
                <w:rFonts w:asciiTheme="minorHAnsi" w:hAnsiTheme="minorHAnsi" w:cstheme="minorHAnsi"/>
                <w:color w:val="auto"/>
                <w:sz w:val="22"/>
              </w:rPr>
            </w:pPr>
          </w:p>
        </w:tc>
      </w:tr>
      <w:tr w:rsidR="00B64FD1" w:rsidRPr="00B64FD1" w14:paraId="2930CAD4" w14:textId="77777777" w:rsidTr="00FA13C0">
        <w:trPr>
          <w:cantSplit/>
        </w:trPr>
        <w:tc>
          <w:tcPr>
            <w:tcW w:w="936" w:type="dxa"/>
            <w:shd w:val="clear" w:color="auto" w:fill="auto"/>
          </w:tcPr>
          <w:p w14:paraId="4FA98A24"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362561E4" w14:textId="72D11A21" w:rsidR="00A072D3"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Accounts Payable/Accounts Receivable</w:t>
            </w:r>
          </w:p>
          <w:p w14:paraId="5AE4690F" w14:textId="079F5512" w:rsidR="00A072D3" w:rsidRPr="00B64FD1" w:rsidRDefault="00A072D3" w:rsidP="00A072D3">
            <w:pPr>
              <w:rPr>
                <w:rFonts w:asciiTheme="minorHAnsi" w:hAnsiTheme="minorHAnsi" w:cstheme="minorHAnsi"/>
                <w:color w:val="auto"/>
                <w:sz w:val="22"/>
              </w:rPr>
            </w:pPr>
          </w:p>
          <w:p w14:paraId="4210FF08" w14:textId="77777777" w:rsidR="00FA13C0" w:rsidRDefault="00A072D3" w:rsidP="00A072D3">
            <w:pPr>
              <w:rPr>
                <w:rFonts w:asciiTheme="minorHAnsi" w:hAnsiTheme="minorHAnsi" w:cstheme="minorHAnsi"/>
                <w:color w:val="auto"/>
                <w:sz w:val="22"/>
              </w:rPr>
            </w:pPr>
            <w:r w:rsidRPr="00B64FD1">
              <w:rPr>
                <w:rFonts w:asciiTheme="minorHAnsi" w:hAnsiTheme="minorHAnsi" w:cstheme="minorHAnsi"/>
                <w:color w:val="auto"/>
                <w:sz w:val="22"/>
              </w:rPr>
              <w:t>• Activity-Based Costing/Job Costing</w:t>
            </w:r>
          </w:p>
          <w:p w14:paraId="2FDDF89F" w14:textId="77777777" w:rsidR="00BE3E7F" w:rsidRDefault="00BE3E7F" w:rsidP="00BE3E7F">
            <w:pPr>
              <w:rPr>
                <w:rFonts w:asciiTheme="minorHAnsi" w:hAnsiTheme="minorHAnsi" w:cstheme="minorHAnsi"/>
                <w:color w:val="auto"/>
                <w:sz w:val="22"/>
              </w:rPr>
            </w:pPr>
          </w:p>
          <w:p w14:paraId="068F473E" w14:textId="62469603" w:rsidR="00BE3E7F" w:rsidRPr="00BE3E7F" w:rsidRDefault="00BE3E7F" w:rsidP="00BE3E7F">
            <w:pPr>
              <w:rPr>
                <w:rFonts w:asciiTheme="minorHAnsi" w:hAnsiTheme="minorHAnsi" w:cstheme="minorHAnsi"/>
                <w:sz w:val="22"/>
              </w:rPr>
            </w:pPr>
            <w:r w:rsidRPr="00B64FD1">
              <w:rPr>
                <w:rFonts w:asciiTheme="minorHAnsi" w:hAnsiTheme="minorHAnsi" w:cstheme="minorHAnsi"/>
                <w:color w:val="auto"/>
                <w:sz w:val="22"/>
              </w:rPr>
              <w:t xml:space="preserve">• </w:t>
            </w:r>
            <w:r w:rsidRPr="00BE3E7F">
              <w:rPr>
                <w:rFonts w:asciiTheme="minorHAnsi" w:hAnsiTheme="minorHAnsi" w:cstheme="minorHAnsi"/>
                <w:color w:val="auto"/>
                <w:sz w:val="22"/>
              </w:rPr>
              <w:t>Agilysys Visual One</w:t>
            </w:r>
          </w:p>
        </w:tc>
        <w:tc>
          <w:tcPr>
            <w:tcW w:w="4212" w:type="dxa"/>
            <w:shd w:val="clear" w:color="auto" w:fill="auto"/>
          </w:tcPr>
          <w:p w14:paraId="5329475C" w14:textId="21D92DCE"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Bank Reconciliations</w:t>
            </w:r>
          </w:p>
          <w:p w14:paraId="23BF0936" w14:textId="77777777" w:rsidR="00A072D3" w:rsidRPr="00B64FD1" w:rsidRDefault="00A072D3" w:rsidP="00FA13C0">
            <w:pPr>
              <w:rPr>
                <w:rFonts w:asciiTheme="minorHAnsi" w:hAnsiTheme="minorHAnsi" w:cstheme="minorHAnsi"/>
                <w:color w:val="auto"/>
                <w:sz w:val="22"/>
              </w:rPr>
            </w:pPr>
          </w:p>
          <w:p w14:paraId="521865F8" w14:textId="2FAF7BC1" w:rsidR="00A072D3" w:rsidRDefault="00A072D3" w:rsidP="00FA13C0">
            <w:pPr>
              <w:rPr>
                <w:rFonts w:asciiTheme="minorHAnsi" w:hAnsiTheme="minorHAnsi" w:cstheme="minorHAnsi"/>
                <w:color w:val="auto"/>
                <w:sz w:val="22"/>
              </w:rPr>
            </w:pPr>
            <w:r w:rsidRPr="00B64FD1">
              <w:rPr>
                <w:rFonts w:asciiTheme="minorHAnsi" w:hAnsiTheme="minorHAnsi" w:cstheme="minorHAnsi"/>
                <w:color w:val="auto"/>
                <w:sz w:val="22"/>
              </w:rPr>
              <w:t>• Financial Forecasts and Projections</w:t>
            </w:r>
          </w:p>
          <w:p w14:paraId="7A2B78EC" w14:textId="77777777" w:rsidR="00BE3E7F" w:rsidRDefault="00BE3E7F" w:rsidP="00FA13C0">
            <w:pPr>
              <w:rPr>
                <w:rFonts w:asciiTheme="minorHAnsi" w:hAnsiTheme="minorHAnsi" w:cstheme="minorHAnsi"/>
                <w:color w:val="auto"/>
                <w:sz w:val="22"/>
              </w:rPr>
            </w:pPr>
          </w:p>
          <w:p w14:paraId="476F446A" w14:textId="523BE09D" w:rsidR="00BE3E7F" w:rsidRPr="00B64FD1" w:rsidRDefault="00BE3E7F"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C0736F">
              <w:rPr>
                <w:rFonts w:asciiTheme="minorHAnsi" w:hAnsiTheme="minorHAnsi" w:cstheme="minorHAnsi"/>
                <w:color w:val="auto"/>
                <w:sz w:val="22"/>
              </w:rPr>
              <w:t>Hospitality Industry</w:t>
            </w:r>
          </w:p>
          <w:p w14:paraId="71A384F6" w14:textId="77777777" w:rsidR="00FA13C0" w:rsidRPr="00B64FD1" w:rsidRDefault="00FA13C0" w:rsidP="00FA13C0">
            <w:pPr>
              <w:rPr>
                <w:rFonts w:asciiTheme="minorHAnsi" w:hAnsiTheme="minorHAnsi" w:cstheme="minorHAnsi"/>
                <w:color w:val="auto"/>
                <w:sz w:val="22"/>
              </w:rPr>
            </w:pPr>
          </w:p>
        </w:tc>
      </w:tr>
      <w:tr w:rsidR="00B64FD1" w:rsidRPr="00B64FD1" w14:paraId="6F5E82F5" w14:textId="77777777" w:rsidTr="00FA13C0">
        <w:trPr>
          <w:cantSplit/>
        </w:trPr>
        <w:tc>
          <w:tcPr>
            <w:tcW w:w="936" w:type="dxa"/>
            <w:shd w:val="clear" w:color="auto" w:fill="auto"/>
          </w:tcPr>
          <w:p w14:paraId="4FE1EB6D"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29118838"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Cash Management and Optimization</w:t>
            </w:r>
          </w:p>
        </w:tc>
        <w:tc>
          <w:tcPr>
            <w:tcW w:w="4212" w:type="dxa"/>
            <w:shd w:val="clear" w:color="auto" w:fill="auto"/>
          </w:tcPr>
          <w:p w14:paraId="20A39B18" w14:textId="345D8E13"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257304" w:rsidRPr="00257304">
              <w:rPr>
                <w:rFonts w:asciiTheme="minorHAnsi" w:hAnsiTheme="minorHAnsi" w:cstheme="minorHAnsi"/>
                <w:color w:val="auto"/>
                <w:sz w:val="22"/>
              </w:rPr>
              <w:t>Taxation Compliance</w:t>
            </w:r>
            <w:r w:rsidR="00486863">
              <w:rPr>
                <w:rFonts w:asciiTheme="minorHAnsi" w:hAnsiTheme="minorHAnsi" w:cstheme="minorHAnsi"/>
                <w:color w:val="auto"/>
                <w:sz w:val="22"/>
              </w:rPr>
              <w:t>/Regulatory Filings</w:t>
            </w:r>
          </w:p>
          <w:p w14:paraId="3F81BDE3" w14:textId="77777777" w:rsidR="00FA13C0" w:rsidRPr="00B64FD1" w:rsidRDefault="00FA13C0" w:rsidP="00FA13C0">
            <w:pPr>
              <w:rPr>
                <w:rFonts w:asciiTheme="minorHAnsi" w:hAnsiTheme="minorHAnsi" w:cstheme="minorHAnsi"/>
                <w:color w:val="auto"/>
                <w:sz w:val="22"/>
              </w:rPr>
            </w:pPr>
          </w:p>
        </w:tc>
      </w:tr>
      <w:tr w:rsidR="00B64FD1" w:rsidRPr="00B64FD1" w14:paraId="411557A4" w14:textId="77777777" w:rsidTr="00FA13C0">
        <w:trPr>
          <w:cantSplit/>
        </w:trPr>
        <w:tc>
          <w:tcPr>
            <w:tcW w:w="936" w:type="dxa"/>
            <w:shd w:val="clear" w:color="auto" w:fill="auto"/>
          </w:tcPr>
          <w:p w14:paraId="17D2D483"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0E2F6176"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General Ledger</w:t>
            </w:r>
          </w:p>
        </w:tc>
        <w:tc>
          <w:tcPr>
            <w:tcW w:w="4212" w:type="dxa"/>
            <w:shd w:val="clear" w:color="auto" w:fill="auto"/>
          </w:tcPr>
          <w:p w14:paraId="4ABAA45D" w14:textId="13EC666C"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257304" w:rsidRPr="00257304">
              <w:rPr>
                <w:rFonts w:asciiTheme="minorHAnsi" w:hAnsiTheme="minorHAnsi" w:cstheme="minorHAnsi"/>
                <w:color w:val="auto"/>
                <w:sz w:val="22"/>
              </w:rPr>
              <w:t>Internal Controls</w:t>
            </w:r>
          </w:p>
          <w:p w14:paraId="75405BF9" w14:textId="77777777" w:rsidR="00FA13C0" w:rsidRPr="00B64FD1" w:rsidRDefault="00FA13C0" w:rsidP="00FA13C0">
            <w:pPr>
              <w:rPr>
                <w:rFonts w:asciiTheme="minorHAnsi" w:hAnsiTheme="minorHAnsi" w:cstheme="minorHAnsi"/>
                <w:color w:val="auto"/>
                <w:sz w:val="22"/>
              </w:rPr>
            </w:pPr>
          </w:p>
        </w:tc>
      </w:tr>
      <w:tr w:rsidR="00B64FD1" w:rsidRPr="00B64FD1" w14:paraId="58127D41" w14:textId="77777777" w:rsidTr="00FA13C0">
        <w:trPr>
          <w:cantSplit/>
        </w:trPr>
        <w:tc>
          <w:tcPr>
            <w:tcW w:w="936" w:type="dxa"/>
            <w:shd w:val="clear" w:color="auto" w:fill="auto"/>
          </w:tcPr>
          <w:p w14:paraId="6AD015E7"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4BE52B44"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Full Cycle Month-End Close</w:t>
            </w:r>
          </w:p>
        </w:tc>
        <w:tc>
          <w:tcPr>
            <w:tcW w:w="4212" w:type="dxa"/>
            <w:shd w:val="clear" w:color="auto" w:fill="auto"/>
          </w:tcPr>
          <w:p w14:paraId="31B99C5B" w14:textId="523E050F"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B34577" w:rsidRPr="00B64FD1">
              <w:rPr>
                <w:rFonts w:asciiTheme="minorHAnsi" w:hAnsiTheme="minorHAnsi" w:cstheme="minorHAnsi"/>
                <w:color w:val="auto"/>
                <w:sz w:val="22"/>
              </w:rPr>
              <w:t>ATX Tax Software</w:t>
            </w:r>
          </w:p>
          <w:p w14:paraId="38B021EE" w14:textId="77777777" w:rsidR="00FA13C0" w:rsidRPr="00B64FD1" w:rsidRDefault="00FA13C0" w:rsidP="00FA13C0">
            <w:pPr>
              <w:rPr>
                <w:rFonts w:asciiTheme="minorHAnsi" w:hAnsiTheme="minorHAnsi" w:cstheme="minorHAnsi"/>
                <w:color w:val="auto"/>
                <w:sz w:val="22"/>
              </w:rPr>
            </w:pPr>
          </w:p>
        </w:tc>
      </w:tr>
      <w:tr w:rsidR="00FA13C0" w:rsidRPr="00B64FD1" w14:paraId="1BA86BA3" w14:textId="77777777" w:rsidTr="00FA13C0">
        <w:trPr>
          <w:cantSplit/>
        </w:trPr>
        <w:tc>
          <w:tcPr>
            <w:tcW w:w="936" w:type="dxa"/>
            <w:shd w:val="clear" w:color="auto" w:fill="auto"/>
          </w:tcPr>
          <w:p w14:paraId="585BFFA0" w14:textId="77777777" w:rsidR="00FA13C0" w:rsidRPr="00B64FD1" w:rsidRDefault="00FA13C0" w:rsidP="00FA13C0">
            <w:pPr>
              <w:rPr>
                <w:rFonts w:asciiTheme="minorHAnsi" w:hAnsiTheme="minorHAnsi" w:cstheme="minorHAnsi"/>
                <w:color w:val="auto"/>
                <w:sz w:val="22"/>
              </w:rPr>
            </w:pPr>
          </w:p>
        </w:tc>
        <w:tc>
          <w:tcPr>
            <w:tcW w:w="4212" w:type="dxa"/>
            <w:shd w:val="clear" w:color="auto" w:fill="auto"/>
          </w:tcPr>
          <w:p w14:paraId="5C6A953C" w14:textId="77777777" w:rsidR="00FA13C0"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Construction Accounting</w:t>
            </w:r>
          </w:p>
        </w:tc>
        <w:tc>
          <w:tcPr>
            <w:tcW w:w="4212" w:type="dxa"/>
            <w:shd w:val="clear" w:color="auto" w:fill="auto"/>
          </w:tcPr>
          <w:p w14:paraId="7FEBFF27" w14:textId="363F2667" w:rsidR="005704D3" w:rsidRPr="00B64FD1" w:rsidRDefault="00FA13C0" w:rsidP="00FA13C0">
            <w:pPr>
              <w:rPr>
                <w:rFonts w:asciiTheme="minorHAnsi" w:hAnsiTheme="minorHAnsi" w:cstheme="minorHAnsi"/>
                <w:color w:val="auto"/>
                <w:sz w:val="22"/>
              </w:rPr>
            </w:pPr>
            <w:r w:rsidRPr="00B64FD1">
              <w:rPr>
                <w:rFonts w:asciiTheme="minorHAnsi" w:hAnsiTheme="minorHAnsi" w:cstheme="minorHAnsi"/>
                <w:color w:val="auto"/>
                <w:sz w:val="22"/>
              </w:rPr>
              <w:t xml:space="preserve">• </w:t>
            </w:r>
            <w:r w:rsidR="00486863">
              <w:rPr>
                <w:rFonts w:asciiTheme="minorHAnsi" w:hAnsiTheme="minorHAnsi" w:cstheme="minorHAnsi"/>
                <w:color w:val="auto"/>
                <w:sz w:val="22"/>
              </w:rPr>
              <w:t>QuickBooks</w:t>
            </w:r>
          </w:p>
        </w:tc>
      </w:tr>
    </w:tbl>
    <w:p w14:paraId="2736186B" w14:textId="77777777" w:rsidR="00FA13C0" w:rsidRPr="00B64FD1" w:rsidRDefault="00FA13C0" w:rsidP="00FA13C0">
      <w:pPr>
        <w:rPr>
          <w:rFonts w:asciiTheme="minorHAnsi" w:hAnsiTheme="minorHAnsi" w:cstheme="minorHAnsi"/>
          <w:color w:val="auto"/>
          <w:sz w:val="22"/>
        </w:rPr>
      </w:pPr>
    </w:p>
    <w:p w14:paraId="6153904B" w14:textId="7803B68D" w:rsidR="00FA13C0" w:rsidRPr="00B64FD1" w:rsidRDefault="00FA13C0" w:rsidP="00FA13C0">
      <w:pPr>
        <w:shd w:val="clear" w:color="auto" w:fill="FFFFFE"/>
        <w:spacing w:after="15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PROFESSIONAL EXPERIENCE</w:t>
      </w:r>
    </w:p>
    <w:p w14:paraId="7904B063" w14:textId="3C4634C3" w:rsidR="007D5C13" w:rsidRDefault="007D5C13" w:rsidP="00463C6D">
      <w:pPr>
        <w:tabs>
          <w:tab w:val="right" w:pos="9360"/>
        </w:tabs>
        <w:spacing w:after="0"/>
        <w:rPr>
          <w:rFonts w:asciiTheme="minorHAnsi" w:hAnsiTheme="minorHAnsi" w:cstheme="minorHAnsi"/>
          <w:sz w:val="22"/>
        </w:rPr>
      </w:pPr>
    </w:p>
    <w:p w14:paraId="00F6CEAA" w14:textId="77777777" w:rsidR="00707DA0" w:rsidRDefault="00707DA0" w:rsidP="00707DA0">
      <w:pPr>
        <w:tabs>
          <w:tab w:val="right" w:pos="9360"/>
        </w:tabs>
        <w:spacing w:after="0"/>
        <w:rPr>
          <w:rFonts w:asciiTheme="minorHAnsi" w:hAnsiTheme="minorHAnsi" w:cstheme="minorHAnsi"/>
          <w:sz w:val="22"/>
        </w:rPr>
      </w:pPr>
      <w:r>
        <w:rPr>
          <w:rFonts w:asciiTheme="minorHAnsi" w:hAnsiTheme="minorHAnsi" w:cstheme="minorHAnsi"/>
          <w:sz w:val="22"/>
        </w:rPr>
        <w:t>APOLLO ACCOUNTING LLC, Alpharetta, GA</w:t>
      </w:r>
      <w:r>
        <w:rPr>
          <w:rFonts w:asciiTheme="minorHAnsi" w:hAnsiTheme="minorHAnsi" w:cstheme="minorHAnsi"/>
          <w:sz w:val="22"/>
        </w:rPr>
        <w:tab/>
        <w:t xml:space="preserve"> 2017 to Present</w:t>
      </w:r>
    </w:p>
    <w:p w14:paraId="17630F3A" w14:textId="77777777" w:rsidR="00707DA0" w:rsidRDefault="00707DA0" w:rsidP="00707DA0">
      <w:pPr>
        <w:tabs>
          <w:tab w:val="right" w:pos="9360"/>
        </w:tabs>
        <w:spacing w:after="0"/>
        <w:rPr>
          <w:rFonts w:asciiTheme="minorHAnsi" w:hAnsiTheme="minorHAnsi" w:cstheme="minorHAnsi"/>
          <w:b/>
          <w:sz w:val="22"/>
        </w:rPr>
      </w:pPr>
      <w:r>
        <w:rPr>
          <w:rFonts w:asciiTheme="minorHAnsi" w:hAnsiTheme="minorHAnsi" w:cstheme="minorHAnsi"/>
          <w:b/>
          <w:sz w:val="22"/>
        </w:rPr>
        <w:t>Principal</w:t>
      </w:r>
    </w:p>
    <w:p w14:paraId="4E4BD1C7" w14:textId="77777777" w:rsidR="00707DA0" w:rsidRDefault="00707DA0" w:rsidP="00707DA0">
      <w:pPr>
        <w:tabs>
          <w:tab w:val="right" w:pos="9360"/>
        </w:tabs>
        <w:spacing w:after="0"/>
        <w:ind w:left="360" w:hanging="360"/>
        <w:rPr>
          <w:rFonts w:asciiTheme="minorHAnsi" w:hAnsiTheme="minorHAnsi" w:cstheme="minorHAnsi"/>
          <w:sz w:val="22"/>
        </w:rPr>
      </w:pPr>
      <w:r>
        <w:rPr>
          <w:rFonts w:asciiTheme="minorHAnsi" w:hAnsiTheme="minorHAnsi" w:cstheme="minorHAnsi"/>
          <w:sz w:val="22"/>
        </w:rPr>
        <w:t>•</w:t>
      </w:r>
      <w:r>
        <w:rPr>
          <w:rFonts w:asciiTheme="minorHAnsi" w:hAnsiTheme="minorHAnsi" w:cstheme="minorHAnsi"/>
          <w:sz w:val="22"/>
        </w:rPr>
        <w:tab/>
        <w:t>Manage an accounting firm that provides accounting and tax services for small businesses and individuals, including tax return compliance, account reconciliations, accounts payable/receivable, general ledger review, and fixed asset management.</w:t>
      </w:r>
    </w:p>
    <w:p w14:paraId="4DBB9CFE" w14:textId="77777777" w:rsidR="00707DA0" w:rsidRPr="00D06391" w:rsidRDefault="00707DA0" w:rsidP="00707DA0">
      <w:pPr>
        <w:tabs>
          <w:tab w:val="right" w:pos="9360"/>
        </w:tabs>
        <w:spacing w:after="0"/>
        <w:ind w:left="360" w:hanging="360"/>
        <w:rPr>
          <w:rFonts w:asciiTheme="minorHAnsi" w:hAnsiTheme="minorHAnsi" w:cstheme="minorHAnsi"/>
          <w:b/>
          <w:color w:val="auto"/>
          <w:sz w:val="22"/>
        </w:rPr>
      </w:pPr>
      <w:r w:rsidRPr="00D06391">
        <w:rPr>
          <w:rFonts w:asciiTheme="minorHAnsi" w:hAnsiTheme="minorHAnsi" w:cstheme="minorHAnsi"/>
          <w:b/>
          <w:color w:val="auto"/>
          <w:sz w:val="22"/>
        </w:rPr>
        <w:lastRenderedPageBreak/>
        <w:t xml:space="preserve">•     </w:t>
      </w:r>
      <w:r w:rsidRPr="007D5C13">
        <w:rPr>
          <w:rFonts w:asciiTheme="minorHAnsi" w:hAnsiTheme="minorHAnsi" w:cstheme="minorHAnsi"/>
          <w:color w:val="auto"/>
          <w:sz w:val="22"/>
        </w:rPr>
        <w:t>Generate, review, and analyze current and projected financial statements and manage cash flow, payroll and sales tax requirements, and period-end closings for small businesses.</w:t>
      </w:r>
    </w:p>
    <w:p w14:paraId="31828867" w14:textId="77777777" w:rsidR="00707DA0" w:rsidRDefault="00707DA0" w:rsidP="00707DA0">
      <w:pPr>
        <w:tabs>
          <w:tab w:val="right" w:pos="9360"/>
        </w:tabs>
        <w:spacing w:after="0"/>
        <w:rPr>
          <w:rFonts w:asciiTheme="minorHAnsi" w:hAnsiTheme="minorHAnsi" w:cstheme="minorHAnsi"/>
          <w:color w:val="auto"/>
          <w:sz w:val="22"/>
        </w:rPr>
      </w:pPr>
      <w:r>
        <w:rPr>
          <w:rFonts w:asciiTheme="minorHAnsi" w:hAnsiTheme="minorHAnsi" w:cstheme="minorHAnsi"/>
          <w:color w:val="auto"/>
          <w:sz w:val="22"/>
        </w:rPr>
        <w:t xml:space="preserve">•     Provide consulting for business startups in the selection of accounting methods, legal organization, </w:t>
      </w:r>
    </w:p>
    <w:p w14:paraId="77B79FDF" w14:textId="77777777" w:rsidR="00707DA0" w:rsidRDefault="00707DA0" w:rsidP="00707DA0">
      <w:pPr>
        <w:tabs>
          <w:tab w:val="right" w:pos="9360"/>
        </w:tabs>
        <w:spacing w:after="0"/>
        <w:rPr>
          <w:rFonts w:asciiTheme="minorHAnsi" w:hAnsiTheme="minorHAnsi" w:cstheme="minorHAnsi"/>
          <w:color w:val="auto"/>
          <w:sz w:val="22"/>
        </w:rPr>
      </w:pPr>
      <w:r>
        <w:rPr>
          <w:rFonts w:asciiTheme="minorHAnsi" w:hAnsiTheme="minorHAnsi" w:cstheme="minorHAnsi"/>
          <w:color w:val="auto"/>
          <w:sz w:val="22"/>
        </w:rPr>
        <w:t xml:space="preserve">       and financial reporting.</w:t>
      </w:r>
    </w:p>
    <w:p w14:paraId="5A7D20A7" w14:textId="77777777" w:rsidR="00707DA0" w:rsidRDefault="00707DA0" w:rsidP="00707DA0">
      <w:pPr>
        <w:tabs>
          <w:tab w:val="right" w:pos="9360"/>
        </w:tabs>
        <w:spacing w:after="0"/>
        <w:ind w:left="360" w:hanging="360"/>
        <w:rPr>
          <w:rFonts w:asciiTheme="minorHAnsi" w:hAnsiTheme="minorHAnsi" w:cstheme="minorHAnsi"/>
          <w:color w:val="auto"/>
          <w:sz w:val="22"/>
        </w:rPr>
      </w:pPr>
      <w:r>
        <w:rPr>
          <w:rFonts w:asciiTheme="minorHAnsi" w:hAnsiTheme="minorHAnsi" w:cstheme="minorHAnsi"/>
          <w:sz w:val="22"/>
        </w:rPr>
        <w:t>•     Prepare tax returns for corporations and LLCs, including form 1120 (regular corporation), 1120F (foreign corporation), 1120S (S corporation), and 1065 (partnerships and LLCs).</w:t>
      </w:r>
      <w:r>
        <w:rPr>
          <w:rFonts w:asciiTheme="minorHAnsi" w:hAnsiTheme="minorHAnsi" w:cstheme="minorHAnsi"/>
          <w:color w:val="auto"/>
          <w:sz w:val="22"/>
        </w:rPr>
        <w:tab/>
      </w:r>
    </w:p>
    <w:p w14:paraId="0D5A7D37" w14:textId="77777777" w:rsidR="00707DA0" w:rsidRDefault="00707DA0" w:rsidP="00707DA0">
      <w:pPr>
        <w:tabs>
          <w:tab w:val="right" w:pos="9360"/>
        </w:tabs>
        <w:spacing w:after="0"/>
        <w:ind w:left="360" w:hanging="360"/>
        <w:rPr>
          <w:rFonts w:asciiTheme="minorHAnsi" w:hAnsiTheme="minorHAnsi" w:cstheme="minorHAnsi"/>
          <w:sz w:val="22"/>
        </w:rPr>
      </w:pPr>
      <w:r>
        <w:rPr>
          <w:rFonts w:asciiTheme="minorHAnsi" w:hAnsiTheme="minorHAnsi" w:cstheme="minorHAnsi"/>
          <w:sz w:val="22"/>
        </w:rPr>
        <w:t>•     Assist tax clients in areas of IRS collections, liens and levies, offers in compromise, installment agreements, IRS collection alternatives, past-due tax returns, return corrections and adjustments, and trust fund recovery penalties.</w:t>
      </w:r>
    </w:p>
    <w:p w14:paraId="63825296" w14:textId="77777777" w:rsidR="00707DA0" w:rsidRPr="00B64FD1" w:rsidRDefault="00707DA0" w:rsidP="00707DA0">
      <w:pPr>
        <w:tabs>
          <w:tab w:val="right" w:pos="9360"/>
        </w:tabs>
        <w:spacing w:after="0"/>
        <w:ind w:left="360" w:hanging="360"/>
        <w:rPr>
          <w:rFonts w:asciiTheme="minorHAnsi" w:hAnsiTheme="minorHAnsi" w:cstheme="minorHAnsi"/>
          <w:color w:val="auto"/>
          <w:sz w:val="22"/>
        </w:rPr>
      </w:pPr>
      <w:r>
        <w:rPr>
          <w:rFonts w:asciiTheme="minorHAnsi" w:hAnsiTheme="minorHAnsi" w:cstheme="minorHAnsi"/>
          <w:color w:val="auto"/>
          <w:sz w:val="22"/>
        </w:rPr>
        <w:t xml:space="preserve">•     Provide services for individuals in areas of tax compliance and planning, tax return preparation, </w:t>
      </w:r>
      <w:r>
        <w:rPr>
          <w:rFonts w:asciiTheme="minorHAnsi" w:hAnsiTheme="minorHAnsi" w:cstheme="minorHAnsi"/>
          <w:sz w:val="22"/>
        </w:rPr>
        <w:t>estate and gift tax planning, and tax services for U.S. citizens abroad.</w:t>
      </w:r>
    </w:p>
    <w:p w14:paraId="55C9BEE4" w14:textId="7090E039" w:rsidR="00093762" w:rsidRPr="00B97BA5" w:rsidRDefault="00093762" w:rsidP="00093762">
      <w:pPr>
        <w:tabs>
          <w:tab w:val="right" w:pos="9360"/>
        </w:tabs>
        <w:spacing w:after="0"/>
        <w:ind w:left="360" w:hanging="360"/>
        <w:rPr>
          <w:rFonts w:asciiTheme="minorHAnsi" w:hAnsiTheme="minorHAnsi" w:cstheme="minorHAnsi"/>
          <w:color w:val="auto"/>
          <w:sz w:val="22"/>
        </w:rPr>
      </w:pPr>
    </w:p>
    <w:p w14:paraId="4CBC8DC8" w14:textId="77777777" w:rsidR="005704D3" w:rsidRDefault="005704D3" w:rsidP="00463C6D">
      <w:pPr>
        <w:tabs>
          <w:tab w:val="right" w:pos="9360"/>
        </w:tabs>
        <w:spacing w:after="0"/>
        <w:rPr>
          <w:rFonts w:asciiTheme="minorHAnsi" w:hAnsiTheme="minorHAnsi" w:cstheme="minorHAnsi"/>
          <w:sz w:val="22"/>
        </w:rPr>
      </w:pPr>
    </w:p>
    <w:p w14:paraId="2D3C9212" w14:textId="7851B6CE" w:rsidR="007D5C13" w:rsidRDefault="00F940C9" w:rsidP="007D5C13">
      <w:pPr>
        <w:tabs>
          <w:tab w:val="right" w:pos="9360"/>
        </w:tabs>
        <w:spacing w:after="0"/>
        <w:rPr>
          <w:rFonts w:asciiTheme="minorHAnsi" w:hAnsiTheme="minorHAnsi" w:cstheme="minorHAnsi"/>
          <w:sz w:val="22"/>
        </w:rPr>
      </w:pPr>
      <w:r w:rsidRPr="007D5C13">
        <w:rPr>
          <w:rFonts w:asciiTheme="minorHAnsi" w:hAnsiTheme="minorHAnsi" w:cstheme="minorHAnsi"/>
          <w:sz w:val="22"/>
        </w:rPr>
        <w:t>ATLANTA ORIENTAL FOOD WHOLESALE COMPANY</w:t>
      </w:r>
      <w:r w:rsidR="007D5C13">
        <w:rPr>
          <w:rFonts w:asciiTheme="minorHAnsi" w:hAnsiTheme="minorHAnsi" w:cstheme="minorHAnsi"/>
          <w:sz w:val="22"/>
        </w:rPr>
        <w:t>,</w:t>
      </w:r>
      <w:r>
        <w:rPr>
          <w:rFonts w:asciiTheme="minorHAnsi" w:hAnsiTheme="minorHAnsi" w:cstheme="minorHAnsi"/>
          <w:sz w:val="22"/>
        </w:rPr>
        <w:t xml:space="preserve"> </w:t>
      </w:r>
      <w:r w:rsidR="007D5C13">
        <w:rPr>
          <w:rFonts w:asciiTheme="minorHAnsi" w:hAnsiTheme="minorHAnsi" w:cstheme="minorHAnsi"/>
          <w:sz w:val="22"/>
        </w:rPr>
        <w:t>Atlanta, GA</w:t>
      </w:r>
      <w:r w:rsidR="007D5C13">
        <w:rPr>
          <w:rFonts w:asciiTheme="minorHAnsi" w:hAnsiTheme="minorHAnsi" w:cstheme="minorHAnsi"/>
          <w:sz w:val="22"/>
        </w:rPr>
        <w:tab/>
        <w:t xml:space="preserve"> 2018 to </w:t>
      </w:r>
      <w:r w:rsidR="005704D3">
        <w:rPr>
          <w:rFonts w:asciiTheme="minorHAnsi" w:hAnsiTheme="minorHAnsi" w:cstheme="minorHAnsi"/>
          <w:sz w:val="22"/>
        </w:rPr>
        <w:t>2019</w:t>
      </w:r>
    </w:p>
    <w:p w14:paraId="07BC8034" w14:textId="48C61F43" w:rsidR="007D5C13" w:rsidRDefault="007D5C13" w:rsidP="007D5C13">
      <w:pPr>
        <w:tabs>
          <w:tab w:val="right" w:pos="9360"/>
        </w:tabs>
        <w:spacing w:after="0"/>
        <w:rPr>
          <w:rFonts w:asciiTheme="minorHAnsi" w:hAnsiTheme="minorHAnsi" w:cstheme="minorHAnsi"/>
          <w:b/>
          <w:sz w:val="22"/>
        </w:rPr>
      </w:pPr>
      <w:r>
        <w:rPr>
          <w:rFonts w:asciiTheme="minorHAnsi" w:hAnsiTheme="minorHAnsi" w:cstheme="minorHAnsi"/>
          <w:b/>
          <w:sz w:val="22"/>
        </w:rPr>
        <w:t>Controller</w:t>
      </w:r>
    </w:p>
    <w:p w14:paraId="658EFF30" w14:textId="56FDAE07" w:rsidR="007D5C13" w:rsidRPr="00B97BA5"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w:t>
      </w:r>
      <w:r w:rsidRPr="00B97BA5">
        <w:rPr>
          <w:rFonts w:asciiTheme="minorHAnsi" w:hAnsiTheme="minorHAnsi" w:cstheme="minorHAnsi"/>
          <w:color w:val="auto"/>
          <w:sz w:val="22"/>
        </w:rPr>
        <w:tab/>
      </w:r>
      <w:r w:rsidR="006832C3" w:rsidRPr="006832C3">
        <w:rPr>
          <w:rFonts w:asciiTheme="minorHAnsi" w:hAnsiTheme="minorHAnsi" w:cstheme="minorHAnsi"/>
          <w:color w:val="auto"/>
          <w:sz w:val="22"/>
        </w:rPr>
        <w:t>Supervise the Accounting Department of a grocery and general merchandise retailer and wholesaler with revenues of $80 million.</w:t>
      </w:r>
    </w:p>
    <w:p w14:paraId="39E0CC66" w14:textId="008F6035" w:rsidR="007D5C13" w:rsidRPr="00B97BA5"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Coordinate month-end closing, including the preparation of journal entries, general ledger review and reconciliation, and analytical review of financial statements.</w:t>
      </w:r>
    </w:p>
    <w:p w14:paraId="4C6F93D0" w14:textId="77777777" w:rsidR="002428BE"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Responsible for the accounting policies of the organization, including the interpretation and implementation of generally accepted accounting principles (GAAP).</w:t>
      </w:r>
    </w:p>
    <w:p w14:paraId="3C7315AB" w14:textId="07C42C35" w:rsidR="007D5C13" w:rsidRPr="00B97BA5" w:rsidRDefault="007D5C13" w:rsidP="007D5C13">
      <w:pPr>
        <w:tabs>
          <w:tab w:val="right" w:pos="9360"/>
        </w:tabs>
        <w:spacing w:after="0"/>
        <w:ind w:left="360" w:hanging="360"/>
        <w:rPr>
          <w:rFonts w:asciiTheme="minorHAnsi" w:hAnsiTheme="minorHAnsi" w:cstheme="minorHAnsi"/>
          <w:b/>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Meet accounting financial objectives by forecasting requirements, preparing an annual budget, scheduling expenditures, analyzing variances, and initiating corrective actions.</w:t>
      </w:r>
    </w:p>
    <w:p w14:paraId="26130C81" w14:textId="2DD822A7" w:rsidR="007D5C13" w:rsidRPr="00B97BA5"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Oversee the completion of general ledger account reconciliations and financial statements; analyze financial statements for accuracy.</w:t>
      </w:r>
    </w:p>
    <w:p w14:paraId="43D367A3" w14:textId="5B9584A9" w:rsidR="007D5C13" w:rsidRPr="00B97BA5"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Responsible for the management of the accounting staff, which includes hiring, training, coaching, counseling, performance appraisals, discipline and termination, in conjunction with company’s policies and procedures.</w:t>
      </w:r>
    </w:p>
    <w:p w14:paraId="203BA997" w14:textId="1633925E" w:rsidR="007D5C13" w:rsidRDefault="007D5C13" w:rsidP="007D5C13">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Manage cash flow; anticipate and prepare for future liquidity needs, including preparation of weekly cash flow reports and forecasts; review and analyze weekly and monthly estimates for accounts payable.</w:t>
      </w:r>
    </w:p>
    <w:p w14:paraId="4DB0FA45" w14:textId="00152CD7" w:rsidR="00B97BA5" w:rsidRPr="00B97BA5" w:rsidRDefault="00B97BA5" w:rsidP="00B97BA5">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w:t>
      </w:r>
      <w:r w:rsidRPr="00B97BA5">
        <w:rPr>
          <w:rFonts w:asciiTheme="minorHAnsi" w:hAnsiTheme="minorHAnsi" w:cstheme="minorHAnsi"/>
          <w:color w:val="auto"/>
          <w:sz w:val="22"/>
        </w:rPr>
        <w:tab/>
      </w:r>
      <w:r w:rsidR="002428BE" w:rsidRPr="002428BE">
        <w:rPr>
          <w:rFonts w:asciiTheme="minorHAnsi" w:hAnsiTheme="minorHAnsi" w:cstheme="minorHAnsi"/>
          <w:color w:val="auto"/>
          <w:sz w:val="22"/>
        </w:rPr>
        <w:t>Calculate and analyze variances between weekly COGS purchases and payments and submit variance analysis reports to senior management.</w:t>
      </w:r>
    </w:p>
    <w:p w14:paraId="197E0502" w14:textId="2180E309" w:rsidR="00B97BA5" w:rsidRPr="00B97BA5" w:rsidRDefault="00B97BA5" w:rsidP="00B97BA5">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Prepare periodic journal entries for the elimination of intercompany revenues and expenses.</w:t>
      </w:r>
    </w:p>
    <w:p w14:paraId="34B3679E" w14:textId="77777777" w:rsidR="002428BE" w:rsidRDefault="00B97BA5" w:rsidP="00B97BA5">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002428BE" w:rsidRPr="002428BE">
        <w:rPr>
          <w:rFonts w:asciiTheme="minorHAnsi" w:hAnsiTheme="minorHAnsi" w:cstheme="minorHAnsi"/>
          <w:color w:val="auto"/>
          <w:sz w:val="22"/>
        </w:rPr>
        <w:t>Ensure compliance with Federal, State, and Local Government reporting requirements and tax filings, including Federal Corporate Income Tax, State Corporate Income Tax, Property Tax, and Sales and Use Tax.</w:t>
      </w:r>
    </w:p>
    <w:p w14:paraId="24B5B1F8" w14:textId="7B784624" w:rsidR="00B97BA5" w:rsidRPr="00B97BA5" w:rsidRDefault="00B97BA5" w:rsidP="00B97BA5">
      <w:pPr>
        <w:tabs>
          <w:tab w:val="right" w:pos="9360"/>
        </w:tabs>
        <w:spacing w:after="0"/>
        <w:ind w:left="360" w:hanging="360"/>
        <w:rPr>
          <w:rFonts w:asciiTheme="minorHAnsi" w:hAnsiTheme="minorHAnsi" w:cstheme="minorHAnsi"/>
          <w:b/>
          <w:color w:val="auto"/>
          <w:sz w:val="22"/>
        </w:rPr>
      </w:pPr>
      <w:r w:rsidRPr="00B97BA5">
        <w:rPr>
          <w:rFonts w:asciiTheme="minorHAnsi" w:hAnsiTheme="minorHAnsi" w:cstheme="minorHAnsi"/>
          <w:color w:val="auto"/>
          <w:sz w:val="22"/>
        </w:rPr>
        <w:lastRenderedPageBreak/>
        <w:t xml:space="preserve">•     </w:t>
      </w:r>
      <w:r w:rsidR="002428BE" w:rsidRPr="002428BE">
        <w:rPr>
          <w:rFonts w:asciiTheme="minorHAnsi" w:hAnsiTheme="minorHAnsi" w:cstheme="minorHAnsi"/>
          <w:color w:val="auto"/>
          <w:sz w:val="22"/>
        </w:rPr>
        <w:t>Establish principles, practices, and procedures to ensure effective accounting controls are in place; monitor compliance with internal controls and develop remedies to address identified control weaknesses.</w:t>
      </w:r>
    </w:p>
    <w:p w14:paraId="69794FCF" w14:textId="1B66B315" w:rsidR="00B97BA5" w:rsidRPr="0035192D" w:rsidRDefault="00B97BA5" w:rsidP="00B97BA5">
      <w:pPr>
        <w:tabs>
          <w:tab w:val="right" w:pos="9360"/>
        </w:tabs>
        <w:spacing w:after="0"/>
        <w:ind w:left="360" w:hanging="360"/>
        <w:rPr>
          <w:rFonts w:asciiTheme="minorHAnsi" w:hAnsiTheme="minorHAnsi" w:cstheme="minorHAnsi"/>
          <w:color w:val="auto"/>
          <w:sz w:val="22"/>
        </w:rPr>
      </w:pPr>
      <w:r w:rsidRPr="00B97BA5">
        <w:rPr>
          <w:rFonts w:asciiTheme="minorHAnsi" w:hAnsiTheme="minorHAnsi" w:cstheme="minorHAnsi"/>
          <w:color w:val="auto"/>
          <w:sz w:val="22"/>
        </w:rPr>
        <w:t xml:space="preserve">•    </w:t>
      </w:r>
      <w:r w:rsidRPr="002428BE">
        <w:rPr>
          <w:rFonts w:asciiTheme="minorHAnsi" w:hAnsiTheme="minorHAnsi" w:cstheme="minorHAnsi"/>
          <w:b/>
          <w:color w:val="auto"/>
          <w:sz w:val="22"/>
        </w:rPr>
        <w:t xml:space="preserve"> </w:t>
      </w:r>
      <w:r w:rsidR="002428BE" w:rsidRPr="0035192D">
        <w:rPr>
          <w:rFonts w:asciiTheme="minorHAnsi" w:hAnsiTheme="minorHAnsi" w:cstheme="minorHAnsi"/>
          <w:color w:val="auto"/>
          <w:sz w:val="22"/>
        </w:rPr>
        <w:t>Develop, enhance, implement, and enforce financial policies and procedures that will improve the overall operation and effectiveness of the business.</w:t>
      </w:r>
    </w:p>
    <w:p w14:paraId="1BB84B77" w14:textId="77777777" w:rsidR="007D5C13" w:rsidRDefault="007D5C13" w:rsidP="00463C6D">
      <w:pPr>
        <w:tabs>
          <w:tab w:val="right" w:pos="9360"/>
        </w:tabs>
        <w:spacing w:after="0"/>
        <w:rPr>
          <w:rFonts w:asciiTheme="minorHAnsi" w:hAnsiTheme="minorHAnsi" w:cstheme="minorHAnsi"/>
          <w:sz w:val="22"/>
        </w:rPr>
      </w:pPr>
    </w:p>
    <w:p w14:paraId="21F8DDD8" w14:textId="77777777" w:rsidR="00D32D2F" w:rsidRPr="00B64FD1" w:rsidRDefault="00D32D2F" w:rsidP="00D32D2F">
      <w:pPr>
        <w:tabs>
          <w:tab w:val="right" w:pos="9360"/>
        </w:tabs>
        <w:spacing w:after="0"/>
        <w:ind w:left="360" w:hanging="360"/>
        <w:rPr>
          <w:rFonts w:asciiTheme="minorHAnsi" w:hAnsiTheme="minorHAnsi" w:cstheme="minorHAnsi"/>
          <w:color w:val="auto"/>
          <w:sz w:val="22"/>
        </w:rPr>
      </w:pPr>
    </w:p>
    <w:p w14:paraId="5DD37BC4" w14:textId="6BDB7BF8" w:rsidR="00FA13C0" w:rsidRPr="00B64FD1" w:rsidRDefault="00FA13C0" w:rsidP="00D32D2F">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EXCALIBUR HOMES LLC, Alpharetta, GA</w:t>
      </w:r>
      <w:r w:rsidRPr="00B64FD1">
        <w:rPr>
          <w:rFonts w:asciiTheme="minorHAnsi" w:hAnsiTheme="minorHAnsi" w:cstheme="minorHAnsi"/>
          <w:color w:val="auto"/>
          <w:sz w:val="22"/>
        </w:rPr>
        <w:tab/>
      </w:r>
      <w:r w:rsidR="003D0018" w:rsidRPr="00B64FD1">
        <w:rPr>
          <w:rFonts w:asciiTheme="minorHAnsi" w:hAnsiTheme="minorHAnsi" w:cstheme="minorHAnsi"/>
          <w:color w:val="auto"/>
          <w:sz w:val="22"/>
        </w:rPr>
        <w:t xml:space="preserve"> 2016 to </w:t>
      </w:r>
      <w:r w:rsidRPr="00B64FD1">
        <w:rPr>
          <w:rFonts w:asciiTheme="minorHAnsi" w:hAnsiTheme="minorHAnsi" w:cstheme="minorHAnsi"/>
          <w:color w:val="auto"/>
          <w:sz w:val="22"/>
        </w:rPr>
        <w:t>201</w:t>
      </w:r>
      <w:r w:rsidR="00311AD0">
        <w:rPr>
          <w:rFonts w:asciiTheme="minorHAnsi" w:hAnsiTheme="minorHAnsi" w:cstheme="minorHAnsi"/>
          <w:color w:val="auto"/>
          <w:sz w:val="22"/>
        </w:rPr>
        <w:t>8</w:t>
      </w:r>
    </w:p>
    <w:p w14:paraId="153FE4F9" w14:textId="77777777" w:rsidR="00FA13C0" w:rsidRPr="00B64FD1" w:rsidRDefault="00FA13C0" w:rsidP="00FA13C0">
      <w:pPr>
        <w:tabs>
          <w:tab w:val="right" w:pos="9360"/>
        </w:tabs>
        <w:spacing w:after="0"/>
        <w:rPr>
          <w:rFonts w:asciiTheme="minorHAnsi" w:hAnsiTheme="minorHAnsi" w:cstheme="minorHAnsi"/>
          <w:b/>
          <w:color w:val="auto"/>
          <w:sz w:val="22"/>
        </w:rPr>
      </w:pPr>
      <w:r w:rsidRPr="00B64FD1">
        <w:rPr>
          <w:rFonts w:asciiTheme="minorHAnsi" w:hAnsiTheme="minorHAnsi" w:cstheme="minorHAnsi"/>
          <w:b/>
          <w:color w:val="auto"/>
          <w:sz w:val="22"/>
        </w:rPr>
        <w:t>Accounting Manager</w:t>
      </w:r>
    </w:p>
    <w:p w14:paraId="4F3FE4F8"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 xml:space="preserve">Supervise the Accounting Department of a $25 million </w:t>
      </w:r>
      <w:r w:rsidR="009E58A9" w:rsidRPr="00B64FD1">
        <w:rPr>
          <w:rFonts w:asciiTheme="minorHAnsi" w:hAnsiTheme="minorHAnsi" w:cstheme="minorHAnsi"/>
          <w:color w:val="auto"/>
          <w:sz w:val="22"/>
        </w:rPr>
        <w:t>P</w:t>
      </w:r>
      <w:r w:rsidRPr="00B64FD1">
        <w:rPr>
          <w:rFonts w:asciiTheme="minorHAnsi" w:hAnsiTheme="minorHAnsi" w:cstheme="minorHAnsi"/>
          <w:color w:val="auto"/>
          <w:sz w:val="22"/>
        </w:rPr>
        <w:t xml:space="preserve">roperty </w:t>
      </w:r>
      <w:r w:rsidR="009E58A9" w:rsidRPr="00B64FD1">
        <w:rPr>
          <w:rFonts w:asciiTheme="minorHAnsi" w:hAnsiTheme="minorHAnsi" w:cstheme="minorHAnsi"/>
          <w:color w:val="auto"/>
          <w:sz w:val="22"/>
        </w:rPr>
        <w:t>M</w:t>
      </w:r>
      <w:r w:rsidRPr="00B64FD1">
        <w:rPr>
          <w:rFonts w:asciiTheme="minorHAnsi" w:hAnsiTheme="minorHAnsi" w:cstheme="minorHAnsi"/>
          <w:color w:val="auto"/>
          <w:sz w:val="22"/>
        </w:rPr>
        <w:t xml:space="preserve">anagement company providing </w:t>
      </w:r>
      <w:r w:rsidR="00D71B30" w:rsidRPr="00B64FD1">
        <w:rPr>
          <w:rFonts w:asciiTheme="minorHAnsi" w:hAnsiTheme="minorHAnsi" w:cstheme="minorHAnsi"/>
          <w:color w:val="auto"/>
          <w:sz w:val="22"/>
        </w:rPr>
        <w:t>L</w:t>
      </w:r>
      <w:r w:rsidRPr="00B64FD1">
        <w:rPr>
          <w:rFonts w:asciiTheme="minorHAnsi" w:hAnsiTheme="minorHAnsi" w:cstheme="minorHAnsi"/>
          <w:color w:val="auto"/>
          <w:sz w:val="22"/>
        </w:rPr>
        <w:t xml:space="preserve">easing and </w:t>
      </w:r>
      <w:r w:rsidR="009E58A9" w:rsidRPr="00B64FD1">
        <w:rPr>
          <w:rFonts w:asciiTheme="minorHAnsi" w:hAnsiTheme="minorHAnsi" w:cstheme="minorHAnsi"/>
          <w:color w:val="auto"/>
          <w:sz w:val="22"/>
        </w:rPr>
        <w:t>P</w:t>
      </w:r>
      <w:r w:rsidRPr="00B64FD1">
        <w:rPr>
          <w:rFonts w:asciiTheme="minorHAnsi" w:hAnsiTheme="minorHAnsi" w:cstheme="minorHAnsi"/>
          <w:color w:val="auto"/>
          <w:sz w:val="22"/>
        </w:rPr>
        <w:t xml:space="preserve">roperty </w:t>
      </w:r>
      <w:r w:rsidR="009E58A9" w:rsidRPr="00B64FD1">
        <w:rPr>
          <w:rFonts w:asciiTheme="minorHAnsi" w:hAnsiTheme="minorHAnsi" w:cstheme="minorHAnsi"/>
          <w:color w:val="auto"/>
          <w:sz w:val="22"/>
        </w:rPr>
        <w:t>M</w:t>
      </w:r>
      <w:r w:rsidRPr="00B64FD1">
        <w:rPr>
          <w:rFonts w:asciiTheme="minorHAnsi" w:hAnsiTheme="minorHAnsi" w:cstheme="minorHAnsi"/>
          <w:color w:val="auto"/>
          <w:sz w:val="22"/>
        </w:rPr>
        <w:t>anagement services to the owners of residential properties.</w:t>
      </w:r>
    </w:p>
    <w:p w14:paraId="613FE6FE" w14:textId="0F5B227D" w:rsidR="000E51B5" w:rsidRPr="00B64FD1" w:rsidRDefault="000E51B5"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     Review quarterly and annual financial statements for the Property Management company.</w:t>
      </w:r>
    </w:p>
    <w:p w14:paraId="6B8D8380"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 monthly and annual Profit and Loss Statements for property owners.</w:t>
      </w:r>
    </w:p>
    <w:p w14:paraId="2EFAAE8D" w14:textId="77777777" w:rsidR="009E58A9" w:rsidRPr="00B64FD1" w:rsidRDefault="009E58A9" w:rsidP="00FA13C0">
      <w:pPr>
        <w:tabs>
          <w:tab w:val="right" w:pos="9360"/>
        </w:tabs>
        <w:spacing w:after="0"/>
        <w:ind w:left="360" w:hanging="360"/>
        <w:rPr>
          <w:rFonts w:asciiTheme="minorHAnsi" w:hAnsiTheme="minorHAnsi" w:cstheme="minorHAnsi"/>
          <w:i/>
          <w:color w:val="auto"/>
          <w:sz w:val="22"/>
        </w:rPr>
      </w:pPr>
      <w:r w:rsidRPr="00B64FD1">
        <w:rPr>
          <w:rFonts w:asciiTheme="minorHAnsi" w:hAnsiTheme="minorHAnsi" w:cstheme="minorHAnsi"/>
          <w:color w:val="auto"/>
          <w:sz w:val="22"/>
        </w:rPr>
        <w:t>•</w:t>
      </w:r>
      <w:r w:rsidRPr="00B64FD1">
        <w:rPr>
          <w:rFonts w:asciiTheme="minorHAnsi" w:hAnsiTheme="minorHAnsi" w:cstheme="minorHAnsi"/>
          <w:i/>
          <w:color w:val="auto"/>
          <w:sz w:val="22"/>
        </w:rPr>
        <w:tab/>
      </w:r>
      <w:r w:rsidR="005406CF" w:rsidRPr="00B64FD1">
        <w:rPr>
          <w:rFonts w:asciiTheme="minorHAnsi" w:hAnsiTheme="minorHAnsi" w:cstheme="minorHAnsi"/>
          <w:color w:val="auto"/>
          <w:sz w:val="22"/>
        </w:rPr>
        <w:t xml:space="preserve">Respond to </w:t>
      </w:r>
      <w:r w:rsidRPr="00B64FD1">
        <w:rPr>
          <w:rFonts w:asciiTheme="minorHAnsi" w:hAnsiTheme="minorHAnsi" w:cstheme="minorHAnsi"/>
          <w:color w:val="auto"/>
          <w:sz w:val="22"/>
        </w:rPr>
        <w:t xml:space="preserve">external auditors in connection with </w:t>
      </w:r>
      <w:r w:rsidR="003A3B32" w:rsidRPr="00B64FD1">
        <w:rPr>
          <w:rFonts w:asciiTheme="minorHAnsi" w:hAnsiTheme="minorHAnsi" w:cstheme="minorHAnsi"/>
          <w:color w:val="auto"/>
          <w:sz w:val="22"/>
        </w:rPr>
        <w:t>f</w:t>
      </w:r>
      <w:r w:rsidRPr="00B64FD1">
        <w:rPr>
          <w:rFonts w:asciiTheme="minorHAnsi" w:hAnsiTheme="minorHAnsi" w:cstheme="minorHAnsi"/>
          <w:color w:val="auto"/>
          <w:sz w:val="22"/>
        </w:rPr>
        <w:t xml:space="preserve">inancial </w:t>
      </w:r>
      <w:r w:rsidR="003A3B32" w:rsidRPr="00B64FD1">
        <w:rPr>
          <w:rFonts w:asciiTheme="minorHAnsi" w:hAnsiTheme="minorHAnsi" w:cstheme="minorHAnsi"/>
          <w:color w:val="auto"/>
          <w:sz w:val="22"/>
        </w:rPr>
        <w:t>s</w:t>
      </w:r>
      <w:r w:rsidRPr="00B64FD1">
        <w:rPr>
          <w:rFonts w:asciiTheme="minorHAnsi" w:hAnsiTheme="minorHAnsi" w:cstheme="minorHAnsi"/>
          <w:color w:val="auto"/>
          <w:sz w:val="22"/>
        </w:rPr>
        <w:t xml:space="preserve">tatements, review account balances, prepare reconciliations and schedules, </w:t>
      </w:r>
      <w:r w:rsidR="005406CF" w:rsidRPr="00B64FD1">
        <w:rPr>
          <w:rFonts w:asciiTheme="minorHAnsi" w:hAnsiTheme="minorHAnsi" w:cstheme="minorHAnsi"/>
          <w:color w:val="auto"/>
          <w:sz w:val="22"/>
        </w:rPr>
        <w:t>monitor</w:t>
      </w:r>
      <w:r w:rsidR="00D71B30" w:rsidRPr="00B64FD1">
        <w:rPr>
          <w:rFonts w:asciiTheme="minorHAnsi" w:hAnsiTheme="minorHAnsi" w:cstheme="minorHAnsi"/>
          <w:color w:val="auto"/>
          <w:sz w:val="22"/>
        </w:rPr>
        <w:t xml:space="preserve"> </w:t>
      </w:r>
      <w:r w:rsidRPr="00B64FD1">
        <w:rPr>
          <w:rFonts w:asciiTheme="minorHAnsi" w:hAnsiTheme="minorHAnsi" w:cstheme="minorHAnsi"/>
          <w:color w:val="auto"/>
          <w:sz w:val="22"/>
        </w:rPr>
        <w:t xml:space="preserve">internal controls, and prepare </w:t>
      </w:r>
      <w:r w:rsidR="003A3B32" w:rsidRPr="00B64FD1">
        <w:rPr>
          <w:rFonts w:asciiTheme="minorHAnsi" w:hAnsiTheme="minorHAnsi" w:cstheme="minorHAnsi"/>
          <w:color w:val="auto"/>
          <w:sz w:val="22"/>
        </w:rPr>
        <w:t>f</w:t>
      </w:r>
      <w:r w:rsidRPr="00B64FD1">
        <w:rPr>
          <w:rFonts w:asciiTheme="minorHAnsi" w:hAnsiTheme="minorHAnsi" w:cstheme="minorHAnsi"/>
          <w:color w:val="auto"/>
          <w:sz w:val="22"/>
        </w:rPr>
        <w:t xml:space="preserve">inancial </w:t>
      </w:r>
      <w:r w:rsidR="003A3B32" w:rsidRPr="00B64FD1">
        <w:rPr>
          <w:rFonts w:asciiTheme="minorHAnsi" w:hAnsiTheme="minorHAnsi" w:cstheme="minorHAnsi"/>
          <w:color w:val="auto"/>
          <w:sz w:val="22"/>
        </w:rPr>
        <w:t>s</w:t>
      </w:r>
      <w:r w:rsidRPr="00B64FD1">
        <w:rPr>
          <w:rFonts w:asciiTheme="minorHAnsi" w:hAnsiTheme="minorHAnsi" w:cstheme="minorHAnsi"/>
          <w:color w:val="auto"/>
          <w:sz w:val="22"/>
        </w:rPr>
        <w:t>tatement disclosures for external audits.</w:t>
      </w:r>
    </w:p>
    <w:p w14:paraId="6207242C" w14:textId="77777777" w:rsidR="009E58A9" w:rsidRPr="00B64FD1" w:rsidRDefault="00FA13C0" w:rsidP="009E58A9">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Review and pay taxes for 1,400 properties and manage Accounts Payable cycle function to ensure that all invoice payments are processed on a timely basis.</w:t>
      </w:r>
    </w:p>
    <w:p w14:paraId="47039ABA" w14:textId="77777777" w:rsidR="009E58A9" w:rsidRPr="00B64FD1" w:rsidRDefault="009E58A9"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 xml:space="preserve">• </w:t>
      </w:r>
      <w:r w:rsidRPr="00B64FD1">
        <w:rPr>
          <w:rFonts w:asciiTheme="minorHAnsi" w:hAnsiTheme="minorHAnsi" w:cstheme="minorHAnsi"/>
          <w:color w:val="auto"/>
          <w:sz w:val="22"/>
        </w:rPr>
        <w:tab/>
      </w:r>
      <w:r w:rsidR="00D71B30" w:rsidRPr="00B64FD1">
        <w:rPr>
          <w:rFonts w:asciiTheme="minorHAnsi" w:hAnsiTheme="minorHAnsi" w:cstheme="minorHAnsi"/>
          <w:color w:val="auto"/>
          <w:sz w:val="22"/>
        </w:rPr>
        <w:t>Interact</w:t>
      </w:r>
      <w:r w:rsidR="005406CF" w:rsidRPr="00B64FD1">
        <w:rPr>
          <w:rFonts w:asciiTheme="minorHAnsi" w:hAnsiTheme="minorHAnsi" w:cstheme="minorHAnsi"/>
          <w:color w:val="auto"/>
          <w:sz w:val="22"/>
        </w:rPr>
        <w:t xml:space="preserve"> with </w:t>
      </w:r>
      <w:r w:rsidRPr="00B64FD1">
        <w:rPr>
          <w:rFonts w:asciiTheme="minorHAnsi" w:hAnsiTheme="minorHAnsi" w:cstheme="minorHAnsi"/>
          <w:color w:val="auto"/>
          <w:sz w:val="22"/>
        </w:rPr>
        <w:t>Property Managers in operational matters related to client accounts.</w:t>
      </w:r>
    </w:p>
    <w:p w14:paraId="7053BD3D"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Create and transmit NACHA ACH files to the bank for property owner payments.</w:t>
      </w:r>
    </w:p>
    <w:p w14:paraId="578FCE09"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Complete monthly bank reconciliations for business and trust accounts.</w:t>
      </w:r>
    </w:p>
    <w:p w14:paraId="42E0194B"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Post EFT tenant payments and auto debit transactions and process tenant security deposits.</w:t>
      </w:r>
    </w:p>
    <w:p w14:paraId="2A372CE9"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r>
      <w:r w:rsidR="009E58A9" w:rsidRPr="00B64FD1">
        <w:rPr>
          <w:rFonts w:asciiTheme="minorHAnsi" w:hAnsiTheme="minorHAnsi" w:cstheme="minorHAnsi"/>
          <w:color w:val="auto"/>
          <w:sz w:val="22"/>
        </w:rPr>
        <w:t>Generate and review accuracy of monthly management fee reports for the Property Management company.</w:t>
      </w:r>
    </w:p>
    <w:p w14:paraId="21C2B83E"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 Accounts Payable and Accounts Receivable, record Construction-in-Progress charges, and generate periodic Financial Statements for internal vendor Craftsmen Solutions Inc.</w:t>
      </w:r>
    </w:p>
    <w:p w14:paraId="4622F4F2"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 1099-MISC Forms for property owners and external vendors.</w:t>
      </w:r>
    </w:p>
    <w:p w14:paraId="461BBA43" w14:textId="75B69A3B"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 xml:space="preserve">Process wire transfers to </w:t>
      </w:r>
      <w:r w:rsidR="00871D88" w:rsidRPr="00871D88">
        <w:rPr>
          <w:rFonts w:asciiTheme="minorHAnsi" w:hAnsiTheme="minorHAnsi" w:cstheme="minorHAnsi"/>
          <w:color w:val="auto"/>
          <w:sz w:val="22"/>
        </w:rPr>
        <w:t>New York-based private equity firm</w:t>
      </w:r>
      <w:r w:rsidRPr="00B64FD1">
        <w:rPr>
          <w:rFonts w:asciiTheme="minorHAnsi" w:hAnsiTheme="minorHAnsi" w:cstheme="minorHAnsi"/>
          <w:color w:val="auto"/>
          <w:sz w:val="22"/>
        </w:rPr>
        <w:t xml:space="preserve"> and make journal entries to record incoming and outgoing wire transfers.</w:t>
      </w:r>
    </w:p>
    <w:p w14:paraId="30C567B8"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Evaluate company’s internal control components and develop policy and procedures to ensure an effective control environment.</w:t>
      </w:r>
    </w:p>
    <w:p w14:paraId="2028CD58" w14:textId="77777777" w:rsidR="00FA13C0" w:rsidRPr="00B64FD1" w:rsidRDefault="00FA13C0" w:rsidP="00FA13C0">
      <w:pPr>
        <w:tabs>
          <w:tab w:val="right" w:pos="9360"/>
        </w:tabs>
        <w:spacing w:after="150"/>
        <w:ind w:left="360" w:hanging="360"/>
        <w:rPr>
          <w:rFonts w:asciiTheme="minorHAnsi" w:hAnsiTheme="minorHAnsi" w:cstheme="minorHAnsi"/>
          <w:color w:val="auto"/>
          <w:sz w:val="22"/>
        </w:rPr>
      </w:pPr>
    </w:p>
    <w:p w14:paraId="585A7818" w14:textId="07038E88" w:rsidR="00FA13C0" w:rsidRPr="00B64FD1" w:rsidRDefault="00FA13C0" w:rsidP="00FA13C0">
      <w:pPr>
        <w:tabs>
          <w:tab w:val="right" w:pos="9360"/>
        </w:tabs>
        <w:spacing w:after="0"/>
        <w:rPr>
          <w:rFonts w:asciiTheme="minorHAnsi" w:hAnsiTheme="minorHAnsi" w:cstheme="minorHAnsi"/>
          <w:color w:val="auto"/>
          <w:sz w:val="22"/>
        </w:rPr>
      </w:pPr>
      <w:r w:rsidRPr="00B64FD1">
        <w:rPr>
          <w:rFonts w:asciiTheme="minorHAnsi" w:hAnsiTheme="minorHAnsi" w:cstheme="minorHAnsi"/>
          <w:color w:val="auto"/>
          <w:sz w:val="22"/>
        </w:rPr>
        <w:t>MERINOS FURNITURE AND CARPET INC, Mooresville, NC</w:t>
      </w:r>
      <w:r w:rsidRPr="00B64FD1">
        <w:rPr>
          <w:rFonts w:asciiTheme="minorHAnsi" w:hAnsiTheme="minorHAnsi" w:cstheme="minorHAnsi"/>
          <w:color w:val="auto"/>
          <w:sz w:val="22"/>
        </w:rPr>
        <w:tab/>
      </w:r>
      <w:r w:rsidR="003D0018" w:rsidRPr="00B64FD1">
        <w:rPr>
          <w:rFonts w:asciiTheme="minorHAnsi" w:hAnsiTheme="minorHAnsi" w:cstheme="minorHAnsi"/>
          <w:color w:val="auto"/>
          <w:sz w:val="22"/>
        </w:rPr>
        <w:t xml:space="preserve"> 201</w:t>
      </w:r>
      <w:r w:rsidR="00536FBD">
        <w:rPr>
          <w:rFonts w:asciiTheme="minorHAnsi" w:hAnsiTheme="minorHAnsi" w:cstheme="minorHAnsi"/>
          <w:color w:val="auto"/>
          <w:sz w:val="22"/>
        </w:rPr>
        <w:t>2</w:t>
      </w:r>
      <w:r w:rsidR="003D0018" w:rsidRPr="00B64FD1">
        <w:rPr>
          <w:rFonts w:asciiTheme="minorHAnsi" w:hAnsiTheme="minorHAnsi" w:cstheme="minorHAnsi"/>
          <w:color w:val="auto"/>
          <w:sz w:val="22"/>
        </w:rPr>
        <w:t xml:space="preserve"> to </w:t>
      </w:r>
      <w:r w:rsidRPr="00B64FD1">
        <w:rPr>
          <w:rFonts w:asciiTheme="minorHAnsi" w:hAnsiTheme="minorHAnsi" w:cstheme="minorHAnsi"/>
          <w:color w:val="auto"/>
          <w:sz w:val="22"/>
        </w:rPr>
        <w:t>2016</w:t>
      </w:r>
    </w:p>
    <w:p w14:paraId="21BE035E" w14:textId="77777777" w:rsidR="00FA13C0" w:rsidRPr="00B64FD1" w:rsidRDefault="00FA13C0" w:rsidP="00FA13C0">
      <w:pPr>
        <w:tabs>
          <w:tab w:val="right" w:pos="9360"/>
        </w:tabs>
        <w:spacing w:after="0"/>
        <w:rPr>
          <w:rFonts w:asciiTheme="minorHAnsi" w:hAnsiTheme="minorHAnsi" w:cstheme="minorHAnsi"/>
          <w:b/>
          <w:color w:val="auto"/>
          <w:sz w:val="22"/>
        </w:rPr>
      </w:pPr>
      <w:r w:rsidRPr="00B64FD1">
        <w:rPr>
          <w:rFonts w:asciiTheme="minorHAnsi" w:hAnsiTheme="minorHAnsi" w:cstheme="minorHAnsi"/>
          <w:b/>
          <w:color w:val="auto"/>
          <w:sz w:val="22"/>
        </w:rPr>
        <w:t>Controller</w:t>
      </w:r>
    </w:p>
    <w:p w14:paraId="1193EE0A" w14:textId="74A50F41"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Supervise the Accounting Department of a conglomerate engaged in Furniture Retail, Commercial Real Estate, and Solar Power Industries, with revenues of $</w:t>
      </w:r>
      <w:r w:rsidR="00222869">
        <w:rPr>
          <w:rFonts w:asciiTheme="minorHAnsi" w:hAnsiTheme="minorHAnsi" w:cstheme="minorHAnsi"/>
          <w:color w:val="auto"/>
          <w:sz w:val="22"/>
        </w:rPr>
        <w:t>1</w:t>
      </w:r>
      <w:r w:rsidR="00A945B3">
        <w:rPr>
          <w:rFonts w:asciiTheme="minorHAnsi" w:hAnsiTheme="minorHAnsi" w:cstheme="minorHAnsi"/>
          <w:color w:val="auto"/>
          <w:sz w:val="22"/>
        </w:rPr>
        <w:t>5</w:t>
      </w:r>
      <w:r w:rsidRPr="00B64FD1">
        <w:rPr>
          <w:rFonts w:asciiTheme="minorHAnsi" w:hAnsiTheme="minorHAnsi" w:cstheme="minorHAnsi"/>
          <w:color w:val="auto"/>
          <w:sz w:val="22"/>
        </w:rPr>
        <w:t>0 million.</w:t>
      </w:r>
    </w:p>
    <w:p w14:paraId="731FB4A5"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Oversee daily accounting processes for General Ledger, Accounts Receivable, check and credit card deposits, bank reconciliations, and debt activity.</w:t>
      </w:r>
    </w:p>
    <w:p w14:paraId="226214EE"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lastRenderedPageBreak/>
        <w:t>•</w:t>
      </w:r>
      <w:r w:rsidRPr="00B64FD1">
        <w:rPr>
          <w:rFonts w:asciiTheme="minorHAnsi" w:hAnsiTheme="minorHAnsi" w:cstheme="minorHAnsi"/>
          <w:color w:val="auto"/>
          <w:sz w:val="22"/>
        </w:rPr>
        <w:tab/>
        <w:t>Manage Accounts Payable cycle function to ensure that all payments are processed on a timely basis, according to company policy and within forecasted limits.</w:t>
      </w:r>
    </w:p>
    <w:p w14:paraId="27C9B306"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Facilitate and complete month-end close procedures for Accounts Payable, Accounts Receivable, Payroll, and General Ledger.</w:t>
      </w:r>
    </w:p>
    <w:p w14:paraId="7FE5A85F"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Implement, document, and maintain adequate and effective workflows to improve the close cycles to ensure timely and accurate reporting.</w:t>
      </w:r>
    </w:p>
    <w:p w14:paraId="28793162"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 and comply with Federal, State and Local Government reporting requirements and tax filings; prepare and file North Carolina, South Carolina, and Georgia Corporate Income Tax and Sales Tax Returns.</w:t>
      </w:r>
    </w:p>
    <w:p w14:paraId="4C685398"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Communicate with Federal, State and Local tax authorities regarding tax matters.</w:t>
      </w:r>
    </w:p>
    <w:p w14:paraId="595BC3A3"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Evaluate, design, and implement company’s internal control components and develop policy and procedures to ensure an effective control environment.</w:t>
      </w:r>
    </w:p>
    <w:p w14:paraId="306D20C1"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 journal entries and other accounting transactions, maintain overall accuracy and integrity of the general ledger, and ensure financial statements are GAAP-compliant.</w:t>
      </w:r>
    </w:p>
    <w:p w14:paraId="658E4C1A" w14:textId="77777777" w:rsidR="00FA13C0" w:rsidRPr="00B64FD1" w:rsidRDefault="00FA13C0" w:rsidP="00FA13C0">
      <w:pPr>
        <w:tabs>
          <w:tab w:val="right" w:pos="9360"/>
        </w:tabs>
        <w:spacing w:after="150"/>
        <w:ind w:left="360" w:hanging="360"/>
        <w:rPr>
          <w:rFonts w:asciiTheme="minorHAnsi" w:hAnsiTheme="minorHAnsi" w:cstheme="minorHAnsi"/>
          <w:color w:val="auto"/>
          <w:sz w:val="22"/>
        </w:rPr>
      </w:pPr>
    </w:p>
    <w:p w14:paraId="1F0A5FEF" w14:textId="0A78B865" w:rsidR="00FA13C0" w:rsidRPr="00B64FD1" w:rsidRDefault="00FA13C0" w:rsidP="00FA13C0">
      <w:pPr>
        <w:tabs>
          <w:tab w:val="right" w:pos="9360"/>
        </w:tabs>
        <w:spacing w:after="0"/>
        <w:rPr>
          <w:rFonts w:asciiTheme="minorHAnsi" w:hAnsiTheme="minorHAnsi" w:cstheme="minorHAnsi"/>
          <w:color w:val="auto"/>
          <w:sz w:val="22"/>
        </w:rPr>
      </w:pPr>
      <w:r w:rsidRPr="00B64FD1">
        <w:rPr>
          <w:rFonts w:asciiTheme="minorHAnsi" w:hAnsiTheme="minorHAnsi" w:cstheme="minorHAnsi"/>
          <w:color w:val="auto"/>
          <w:sz w:val="22"/>
        </w:rPr>
        <w:t>GENESIS GLOBAL INC, New York, NY</w:t>
      </w:r>
      <w:r w:rsidRPr="00B64FD1">
        <w:rPr>
          <w:rFonts w:asciiTheme="minorHAnsi" w:hAnsiTheme="minorHAnsi" w:cstheme="minorHAnsi"/>
          <w:color w:val="auto"/>
          <w:sz w:val="22"/>
        </w:rPr>
        <w:tab/>
      </w:r>
      <w:r w:rsidR="003D0018" w:rsidRPr="00B64FD1">
        <w:rPr>
          <w:rFonts w:asciiTheme="minorHAnsi" w:hAnsiTheme="minorHAnsi" w:cstheme="minorHAnsi"/>
          <w:color w:val="auto"/>
          <w:sz w:val="22"/>
        </w:rPr>
        <w:t xml:space="preserve"> 20</w:t>
      </w:r>
      <w:r w:rsidR="00536FBD">
        <w:rPr>
          <w:rFonts w:asciiTheme="minorHAnsi" w:hAnsiTheme="minorHAnsi" w:cstheme="minorHAnsi"/>
          <w:color w:val="auto"/>
          <w:sz w:val="22"/>
        </w:rPr>
        <w:t>08</w:t>
      </w:r>
      <w:r w:rsidR="003D0018" w:rsidRPr="00B64FD1">
        <w:rPr>
          <w:rFonts w:asciiTheme="minorHAnsi" w:hAnsiTheme="minorHAnsi" w:cstheme="minorHAnsi"/>
          <w:color w:val="auto"/>
          <w:sz w:val="22"/>
        </w:rPr>
        <w:t xml:space="preserve"> to </w:t>
      </w:r>
      <w:r w:rsidRPr="00B64FD1">
        <w:rPr>
          <w:rFonts w:asciiTheme="minorHAnsi" w:hAnsiTheme="minorHAnsi" w:cstheme="minorHAnsi"/>
          <w:color w:val="auto"/>
          <w:sz w:val="22"/>
        </w:rPr>
        <w:t>201</w:t>
      </w:r>
      <w:r w:rsidR="00536FBD">
        <w:rPr>
          <w:rFonts w:asciiTheme="minorHAnsi" w:hAnsiTheme="minorHAnsi" w:cstheme="minorHAnsi"/>
          <w:color w:val="auto"/>
          <w:sz w:val="22"/>
        </w:rPr>
        <w:t>2</w:t>
      </w:r>
    </w:p>
    <w:p w14:paraId="6C0F092C" w14:textId="0A19087C" w:rsidR="00FA13C0" w:rsidRPr="00B64FD1" w:rsidRDefault="00576D01" w:rsidP="00FA13C0">
      <w:pPr>
        <w:tabs>
          <w:tab w:val="right" w:pos="9360"/>
        </w:tabs>
        <w:spacing w:after="0"/>
        <w:rPr>
          <w:rFonts w:asciiTheme="minorHAnsi" w:hAnsiTheme="minorHAnsi" w:cstheme="minorHAnsi"/>
          <w:b/>
          <w:color w:val="auto"/>
          <w:sz w:val="22"/>
        </w:rPr>
      </w:pPr>
      <w:r>
        <w:rPr>
          <w:rFonts w:asciiTheme="minorHAnsi" w:hAnsiTheme="minorHAnsi" w:cstheme="minorHAnsi"/>
          <w:b/>
          <w:color w:val="auto"/>
          <w:sz w:val="22"/>
        </w:rPr>
        <w:t>Controller</w:t>
      </w:r>
    </w:p>
    <w:p w14:paraId="17DFC36A"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Managed accounting functions for apparel wholesaler specialized in women's wear.</w:t>
      </w:r>
    </w:p>
    <w:p w14:paraId="7E5878AB"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Prepared, reviewed and analyzed periodic Financial Statements, including Forecasts and Projections.</w:t>
      </w:r>
    </w:p>
    <w:p w14:paraId="231A3D0C"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Oversaw the production of monthly and annual budget; calculated variances and reported significant issues to management.</w:t>
      </w:r>
    </w:p>
    <w:p w14:paraId="40A4B1D4"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Managed Accounts Payable, Accounts Receivable, Payroll, and month-end close process.</w:t>
      </w:r>
    </w:p>
    <w:p w14:paraId="0946DBE6"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Prepared and recorded journal entries; reconciled General Ledger and subsidiary ledgers.</w:t>
      </w:r>
    </w:p>
    <w:p w14:paraId="7E6EBDC6"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Maintained a system of internal controls over accounting transactions.</w:t>
      </w:r>
    </w:p>
    <w:p w14:paraId="7973501C"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Ensured compliance with governmental reporting requirements and US GAAP rules.</w:t>
      </w:r>
    </w:p>
    <w:p w14:paraId="57D533B0" w14:textId="77777777" w:rsidR="00FA13C0" w:rsidRPr="00B64FD1" w:rsidRDefault="00FA13C0" w:rsidP="00FA13C0">
      <w:pPr>
        <w:tabs>
          <w:tab w:val="right" w:pos="9360"/>
        </w:tabs>
        <w:spacing w:after="150"/>
        <w:ind w:left="360" w:hanging="360"/>
        <w:rPr>
          <w:rFonts w:asciiTheme="minorHAnsi" w:hAnsiTheme="minorHAnsi" w:cstheme="minorHAnsi"/>
          <w:color w:val="auto"/>
          <w:sz w:val="22"/>
        </w:rPr>
      </w:pPr>
    </w:p>
    <w:p w14:paraId="292CC7F9" w14:textId="66731ACE" w:rsidR="00FA13C0" w:rsidRPr="00B64FD1" w:rsidRDefault="00FA13C0" w:rsidP="00FA13C0">
      <w:pPr>
        <w:tabs>
          <w:tab w:val="right" w:pos="9360"/>
        </w:tabs>
        <w:spacing w:after="0"/>
        <w:rPr>
          <w:rFonts w:asciiTheme="minorHAnsi" w:hAnsiTheme="minorHAnsi" w:cstheme="minorHAnsi"/>
          <w:color w:val="auto"/>
          <w:sz w:val="22"/>
        </w:rPr>
      </w:pPr>
      <w:r w:rsidRPr="00B64FD1">
        <w:rPr>
          <w:rFonts w:asciiTheme="minorHAnsi" w:hAnsiTheme="minorHAnsi" w:cstheme="minorHAnsi"/>
          <w:color w:val="auto"/>
          <w:sz w:val="22"/>
        </w:rPr>
        <w:t>SIB-USA, Clifton, NJ</w:t>
      </w:r>
      <w:r w:rsidRPr="00B64FD1">
        <w:rPr>
          <w:rFonts w:asciiTheme="minorHAnsi" w:hAnsiTheme="minorHAnsi" w:cstheme="minorHAnsi"/>
          <w:color w:val="auto"/>
          <w:sz w:val="22"/>
        </w:rPr>
        <w:tab/>
      </w:r>
      <w:r w:rsidR="003D0018" w:rsidRPr="00B64FD1">
        <w:rPr>
          <w:rFonts w:asciiTheme="minorHAnsi" w:hAnsiTheme="minorHAnsi" w:cstheme="minorHAnsi"/>
          <w:color w:val="auto"/>
          <w:sz w:val="22"/>
        </w:rPr>
        <w:t xml:space="preserve"> 200</w:t>
      </w:r>
      <w:r w:rsidR="00536FBD">
        <w:rPr>
          <w:rFonts w:asciiTheme="minorHAnsi" w:hAnsiTheme="minorHAnsi" w:cstheme="minorHAnsi"/>
          <w:color w:val="auto"/>
          <w:sz w:val="22"/>
        </w:rPr>
        <w:t>4</w:t>
      </w:r>
      <w:r w:rsidR="003D0018" w:rsidRPr="00B64FD1">
        <w:rPr>
          <w:rFonts w:asciiTheme="minorHAnsi" w:hAnsiTheme="minorHAnsi" w:cstheme="minorHAnsi"/>
          <w:color w:val="auto"/>
          <w:sz w:val="22"/>
        </w:rPr>
        <w:t xml:space="preserve"> to </w:t>
      </w:r>
      <w:r w:rsidRPr="00B64FD1">
        <w:rPr>
          <w:rFonts w:asciiTheme="minorHAnsi" w:hAnsiTheme="minorHAnsi" w:cstheme="minorHAnsi"/>
          <w:color w:val="auto"/>
          <w:sz w:val="22"/>
        </w:rPr>
        <w:t>20</w:t>
      </w:r>
      <w:r w:rsidR="00536FBD">
        <w:rPr>
          <w:rFonts w:asciiTheme="minorHAnsi" w:hAnsiTheme="minorHAnsi" w:cstheme="minorHAnsi"/>
          <w:color w:val="auto"/>
          <w:sz w:val="22"/>
        </w:rPr>
        <w:t>08</w:t>
      </w:r>
    </w:p>
    <w:p w14:paraId="3600578D" w14:textId="103805FB" w:rsidR="00FA13C0" w:rsidRPr="00B64FD1" w:rsidRDefault="007D7638" w:rsidP="00FA13C0">
      <w:pPr>
        <w:tabs>
          <w:tab w:val="right" w:pos="9360"/>
        </w:tabs>
        <w:spacing w:after="0"/>
        <w:rPr>
          <w:rFonts w:asciiTheme="minorHAnsi" w:hAnsiTheme="minorHAnsi" w:cstheme="minorHAnsi"/>
          <w:b/>
          <w:color w:val="auto"/>
          <w:sz w:val="22"/>
        </w:rPr>
      </w:pPr>
      <w:r w:rsidRPr="00B64FD1">
        <w:rPr>
          <w:rFonts w:asciiTheme="minorHAnsi" w:hAnsiTheme="minorHAnsi" w:cstheme="minorHAnsi"/>
          <w:b/>
          <w:color w:val="auto"/>
          <w:sz w:val="22"/>
        </w:rPr>
        <w:t>Controller</w:t>
      </w:r>
    </w:p>
    <w:p w14:paraId="462B89A0" w14:textId="0A299353"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Managed and oversaw all aspects of the accounting functions of Internet Retailer, including inventory and cost of sales reporting, budgeting, Accounts Payable, Accounts Receivable, General Ledger, payroll, revenue recognition, process improvements, cash management, financial and tax reporting, banking relations, credit and collections, and employee benefits.</w:t>
      </w:r>
    </w:p>
    <w:p w14:paraId="08BB12AA" w14:textId="0BC7BC1B" w:rsidR="00B3231B" w:rsidRPr="00B64FD1" w:rsidRDefault="00B3231B" w:rsidP="00B3231B">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     Implemented Activity-Based Costing and Job Costing, which resulted in more accurate costing and improved overhead cost control and consequently helped management make better decisions about product mix and product line changes.</w:t>
      </w:r>
    </w:p>
    <w:p w14:paraId="0F4B8AF5"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Ensured placement of effective internal controls and compliance with US GAAP and applicable federal, state, and local regulatory laws and rules for financial and tax reporting.</w:t>
      </w:r>
    </w:p>
    <w:p w14:paraId="601E8596"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lastRenderedPageBreak/>
        <w:t>•</w:t>
      </w:r>
      <w:r w:rsidRPr="00B64FD1">
        <w:rPr>
          <w:rFonts w:asciiTheme="minorHAnsi" w:hAnsiTheme="minorHAnsi" w:cstheme="minorHAnsi"/>
          <w:color w:val="auto"/>
          <w:sz w:val="22"/>
        </w:rPr>
        <w:tab/>
        <w:t>Directed the preparation of all financial reports, including income statement, balance sheet, statement of cash flows, reports for senior management, and tax returns.</w:t>
      </w:r>
    </w:p>
    <w:p w14:paraId="0DF7A842"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Maintained key external relationships with banks, regulatory bodies, state and local governments.</w:t>
      </w:r>
    </w:p>
    <w:p w14:paraId="70FE9A81"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Prepared and filed Federal Unemployment Tax (940), U.S. Corporation Income Tax Return (1120), U.S. Income Tax Return for an S Corporation (1120S), State Employer's Quarterly Reports (NJ-927), State Corporate Business Tax (CBT-100), and Sales Tax Returns (ST-50).</w:t>
      </w:r>
    </w:p>
    <w:p w14:paraId="727A3F58" w14:textId="77777777" w:rsidR="00FA13C0" w:rsidRPr="00B64FD1" w:rsidRDefault="00FA13C0" w:rsidP="00FA13C0">
      <w:pPr>
        <w:tabs>
          <w:tab w:val="right" w:pos="9360"/>
        </w:tabs>
        <w:spacing w:after="150"/>
        <w:ind w:left="360" w:hanging="360"/>
        <w:rPr>
          <w:rFonts w:asciiTheme="minorHAnsi" w:hAnsiTheme="minorHAnsi" w:cstheme="minorHAnsi"/>
          <w:color w:val="auto"/>
          <w:sz w:val="22"/>
        </w:rPr>
      </w:pPr>
    </w:p>
    <w:p w14:paraId="56DD162B" w14:textId="216072D5" w:rsidR="00FA13C0" w:rsidRPr="00B64FD1" w:rsidRDefault="00FA13C0" w:rsidP="00FA13C0">
      <w:pPr>
        <w:tabs>
          <w:tab w:val="right" w:pos="9360"/>
        </w:tabs>
        <w:spacing w:after="0"/>
        <w:rPr>
          <w:rFonts w:asciiTheme="minorHAnsi" w:hAnsiTheme="minorHAnsi" w:cstheme="minorHAnsi"/>
          <w:color w:val="auto"/>
          <w:sz w:val="22"/>
        </w:rPr>
      </w:pPr>
      <w:r w:rsidRPr="00B64FD1">
        <w:rPr>
          <w:rFonts w:asciiTheme="minorHAnsi" w:hAnsiTheme="minorHAnsi" w:cstheme="minorHAnsi"/>
          <w:color w:val="auto"/>
          <w:sz w:val="22"/>
        </w:rPr>
        <w:t>CAPACITY INC, New York, NY</w:t>
      </w:r>
      <w:r w:rsidRPr="00B64FD1">
        <w:rPr>
          <w:rFonts w:asciiTheme="minorHAnsi" w:hAnsiTheme="minorHAnsi" w:cstheme="minorHAnsi"/>
          <w:color w:val="auto"/>
          <w:sz w:val="22"/>
        </w:rPr>
        <w:tab/>
      </w:r>
      <w:r w:rsidR="003D0018" w:rsidRPr="00B64FD1">
        <w:rPr>
          <w:rFonts w:asciiTheme="minorHAnsi" w:hAnsiTheme="minorHAnsi" w:cstheme="minorHAnsi"/>
          <w:color w:val="auto"/>
          <w:sz w:val="22"/>
        </w:rPr>
        <w:t xml:space="preserve"> </w:t>
      </w:r>
      <w:r w:rsidR="00750E1E" w:rsidRPr="00B64FD1">
        <w:rPr>
          <w:rFonts w:asciiTheme="minorHAnsi" w:hAnsiTheme="minorHAnsi" w:cstheme="minorHAnsi"/>
          <w:color w:val="auto"/>
          <w:sz w:val="22"/>
        </w:rPr>
        <w:t>1998</w:t>
      </w:r>
      <w:r w:rsidR="003D0018" w:rsidRPr="00B64FD1">
        <w:rPr>
          <w:rFonts w:asciiTheme="minorHAnsi" w:hAnsiTheme="minorHAnsi" w:cstheme="minorHAnsi"/>
          <w:color w:val="auto"/>
          <w:sz w:val="22"/>
        </w:rPr>
        <w:t xml:space="preserve"> to </w:t>
      </w:r>
      <w:r w:rsidRPr="00B64FD1">
        <w:rPr>
          <w:rFonts w:asciiTheme="minorHAnsi" w:hAnsiTheme="minorHAnsi" w:cstheme="minorHAnsi"/>
          <w:color w:val="auto"/>
          <w:sz w:val="22"/>
        </w:rPr>
        <w:t>200</w:t>
      </w:r>
      <w:r w:rsidR="004F2FFF">
        <w:rPr>
          <w:rFonts w:asciiTheme="minorHAnsi" w:hAnsiTheme="minorHAnsi" w:cstheme="minorHAnsi"/>
          <w:color w:val="auto"/>
          <w:sz w:val="22"/>
        </w:rPr>
        <w:t>4</w:t>
      </w:r>
    </w:p>
    <w:p w14:paraId="7AA84B8E" w14:textId="77777777" w:rsidR="00FA13C0" w:rsidRPr="00B64FD1" w:rsidRDefault="00FA13C0" w:rsidP="00FA13C0">
      <w:pPr>
        <w:tabs>
          <w:tab w:val="right" w:pos="9360"/>
        </w:tabs>
        <w:spacing w:after="0"/>
        <w:rPr>
          <w:rFonts w:asciiTheme="minorHAnsi" w:hAnsiTheme="minorHAnsi" w:cstheme="minorHAnsi"/>
          <w:b/>
          <w:color w:val="auto"/>
          <w:sz w:val="22"/>
        </w:rPr>
      </w:pPr>
      <w:r w:rsidRPr="00B64FD1">
        <w:rPr>
          <w:rFonts w:asciiTheme="minorHAnsi" w:hAnsiTheme="minorHAnsi" w:cstheme="minorHAnsi"/>
          <w:b/>
          <w:color w:val="auto"/>
          <w:sz w:val="22"/>
        </w:rPr>
        <w:t>VP of Finance</w:t>
      </w:r>
    </w:p>
    <w:p w14:paraId="256781EB" w14:textId="73EE144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Managed accounting functions for apparel wholesaler and retailer with revenues of $</w:t>
      </w:r>
      <w:r w:rsidR="00BA44B6">
        <w:rPr>
          <w:rFonts w:asciiTheme="minorHAnsi" w:hAnsiTheme="minorHAnsi" w:cstheme="minorHAnsi"/>
          <w:color w:val="auto"/>
          <w:sz w:val="22"/>
        </w:rPr>
        <w:t>2</w:t>
      </w:r>
      <w:r w:rsidR="003A354A">
        <w:rPr>
          <w:rFonts w:asciiTheme="minorHAnsi" w:hAnsiTheme="minorHAnsi" w:cstheme="minorHAnsi"/>
          <w:color w:val="auto"/>
          <w:sz w:val="22"/>
        </w:rPr>
        <w:t>5</w:t>
      </w:r>
      <w:r w:rsidR="00BA44B6">
        <w:rPr>
          <w:rFonts w:asciiTheme="minorHAnsi" w:hAnsiTheme="minorHAnsi" w:cstheme="minorHAnsi"/>
          <w:color w:val="auto"/>
          <w:sz w:val="22"/>
        </w:rPr>
        <w:t>0</w:t>
      </w:r>
      <w:r w:rsidRPr="00B64FD1">
        <w:rPr>
          <w:rFonts w:asciiTheme="minorHAnsi" w:hAnsiTheme="minorHAnsi" w:cstheme="minorHAnsi"/>
          <w:color w:val="auto"/>
          <w:sz w:val="22"/>
        </w:rPr>
        <w:t xml:space="preserve"> million.</w:t>
      </w:r>
    </w:p>
    <w:p w14:paraId="0EEFED9D" w14:textId="27E7564E"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 xml:space="preserve">Implemented month-end close procedures; </w:t>
      </w:r>
      <w:r w:rsidR="00537049">
        <w:rPr>
          <w:rFonts w:asciiTheme="minorHAnsi" w:hAnsiTheme="minorHAnsi" w:cstheme="minorHAnsi"/>
          <w:color w:val="auto"/>
          <w:sz w:val="22"/>
        </w:rPr>
        <w:t>g</w:t>
      </w:r>
      <w:r w:rsidRPr="00B64FD1">
        <w:rPr>
          <w:rFonts w:asciiTheme="minorHAnsi" w:hAnsiTheme="minorHAnsi" w:cstheme="minorHAnsi"/>
          <w:color w:val="auto"/>
          <w:sz w:val="22"/>
        </w:rPr>
        <w:t xml:space="preserve">eneral </w:t>
      </w:r>
      <w:r w:rsidR="00537049">
        <w:rPr>
          <w:rFonts w:asciiTheme="minorHAnsi" w:hAnsiTheme="minorHAnsi" w:cstheme="minorHAnsi"/>
          <w:color w:val="auto"/>
          <w:sz w:val="22"/>
        </w:rPr>
        <w:t>l</w:t>
      </w:r>
      <w:r w:rsidRPr="00B64FD1">
        <w:rPr>
          <w:rFonts w:asciiTheme="minorHAnsi" w:hAnsiTheme="minorHAnsi" w:cstheme="minorHAnsi"/>
          <w:color w:val="auto"/>
          <w:sz w:val="22"/>
        </w:rPr>
        <w:t xml:space="preserve">edger postings, depreciation, amortization and accrual entries, bank reconciliations, </w:t>
      </w:r>
      <w:r w:rsidR="00537049">
        <w:rPr>
          <w:rFonts w:asciiTheme="minorHAnsi" w:hAnsiTheme="minorHAnsi" w:cstheme="minorHAnsi"/>
          <w:color w:val="auto"/>
          <w:sz w:val="22"/>
        </w:rPr>
        <w:t>a</w:t>
      </w:r>
      <w:r w:rsidRPr="00B64FD1">
        <w:rPr>
          <w:rFonts w:asciiTheme="minorHAnsi" w:hAnsiTheme="minorHAnsi" w:cstheme="minorHAnsi"/>
          <w:color w:val="auto"/>
          <w:sz w:val="22"/>
        </w:rPr>
        <w:t xml:space="preserve">ccounts </w:t>
      </w:r>
      <w:r w:rsidR="00537049">
        <w:rPr>
          <w:rFonts w:asciiTheme="minorHAnsi" w:hAnsiTheme="minorHAnsi" w:cstheme="minorHAnsi"/>
          <w:color w:val="auto"/>
          <w:sz w:val="22"/>
        </w:rPr>
        <w:t>p</w:t>
      </w:r>
      <w:r w:rsidRPr="00B64FD1">
        <w:rPr>
          <w:rFonts w:asciiTheme="minorHAnsi" w:hAnsiTheme="minorHAnsi" w:cstheme="minorHAnsi"/>
          <w:color w:val="auto"/>
          <w:sz w:val="22"/>
        </w:rPr>
        <w:t xml:space="preserve">ayable and </w:t>
      </w:r>
      <w:r w:rsidR="00537049">
        <w:rPr>
          <w:rFonts w:asciiTheme="minorHAnsi" w:hAnsiTheme="minorHAnsi" w:cstheme="minorHAnsi"/>
          <w:color w:val="auto"/>
          <w:sz w:val="22"/>
        </w:rPr>
        <w:t>a</w:t>
      </w:r>
      <w:r w:rsidRPr="00B64FD1">
        <w:rPr>
          <w:rFonts w:asciiTheme="minorHAnsi" w:hAnsiTheme="minorHAnsi" w:cstheme="minorHAnsi"/>
          <w:color w:val="auto"/>
          <w:sz w:val="22"/>
        </w:rPr>
        <w:t xml:space="preserve">ccounts </w:t>
      </w:r>
      <w:r w:rsidR="00537049">
        <w:rPr>
          <w:rFonts w:asciiTheme="minorHAnsi" w:hAnsiTheme="minorHAnsi" w:cstheme="minorHAnsi"/>
          <w:color w:val="auto"/>
          <w:sz w:val="22"/>
        </w:rPr>
        <w:t>r</w:t>
      </w:r>
      <w:r w:rsidRPr="00B64FD1">
        <w:rPr>
          <w:rFonts w:asciiTheme="minorHAnsi" w:hAnsiTheme="minorHAnsi" w:cstheme="minorHAnsi"/>
          <w:color w:val="auto"/>
          <w:sz w:val="22"/>
        </w:rPr>
        <w:t xml:space="preserve">eceivable reconciliations to </w:t>
      </w:r>
      <w:r w:rsidR="00537049">
        <w:rPr>
          <w:rFonts w:asciiTheme="minorHAnsi" w:hAnsiTheme="minorHAnsi" w:cstheme="minorHAnsi"/>
          <w:color w:val="auto"/>
          <w:sz w:val="22"/>
        </w:rPr>
        <w:t>g</w:t>
      </w:r>
      <w:r w:rsidRPr="00B64FD1">
        <w:rPr>
          <w:rFonts w:asciiTheme="minorHAnsi" w:hAnsiTheme="minorHAnsi" w:cstheme="minorHAnsi"/>
          <w:color w:val="auto"/>
          <w:sz w:val="22"/>
        </w:rPr>
        <w:t xml:space="preserve">eneral </w:t>
      </w:r>
      <w:r w:rsidR="00537049">
        <w:rPr>
          <w:rFonts w:asciiTheme="minorHAnsi" w:hAnsiTheme="minorHAnsi" w:cstheme="minorHAnsi"/>
          <w:color w:val="auto"/>
          <w:sz w:val="22"/>
        </w:rPr>
        <w:t>l</w:t>
      </w:r>
      <w:r w:rsidRPr="00B64FD1">
        <w:rPr>
          <w:rFonts w:asciiTheme="minorHAnsi" w:hAnsiTheme="minorHAnsi" w:cstheme="minorHAnsi"/>
          <w:color w:val="auto"/>
          <w:sz w:val="22"/>
        </w:rPr>
        <w:t>edger, and inventory and payroll adjustments.</w:t>
      </w:r>
    </w:p>
    <w:p w14:paraId="257B6053"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Generated monthly, quarterly, and annual financial statements for senior management.</w:t>
      </w:r>
    </w:p>
    <w:p w14:paraId="092B2427"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Decreased warehouse expenses by 10% and consecutively increased net income by 20%.</w:t>
      </w:r>
    </w:p>
    <w:p w14:paraId="57169108"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Settled with landlord on lease contract terms, saving company 25% on rent expenses.</w:t>
      </w:r>
    </w:p>
    <w:p w14:paraId="17C6C7D6" w14:textId="77777777" w:rsidR="00FA13C0" w:rsidRPr="00B64FD1" w:rsidRDefault="00FA13C0" w:rsidP="00FA13C0">
      <w:pPr>
        <w:tabs>
          <w:tab w:val="right" w:pos="9360"/>
        </w:tabs>
        <w:spacing w:after="0"/>
        <w:ind w:left="360" w:hanging="360"/>
        <w:rPr>
          <w:rFonts w:asciiTheme="minorHAnsi" w:hAnsiTheme="minorHAnsi" w:cstheme="minorHAnsi"/>
          <w:color w:val="auto"/>
          <w:sz w:val="22"/>
        </w:rPr>
      </w:pPr>
      <w:r w:rsidRPr="00B64FD1">
        <w:rPr>
          <w:rFonts w:asciiTheme="minorHAnsi" w:hAnsiTheme="minorHAnsi" w:cstheme="minorHAnsi"/>
          <w:color w:val="auto"/>
          <w:sz w:val="22"/>
        </w:rPr>
        <w:t>•</w:t>
      </w:r>
      <w:r w:rsidRPr="00B64FD1">
        <w:rPr>
          <w:rFonts w:asciiTheme="minorHAnsi" w:hAnsiTheme="minorHAnsi" w:cstheme="minorHAnsi"/>
          <w:color w:val="auto"/>
          <w:sz w:val="22"/>
        </w:rPr>
        <w:tab/>
        <w:t>Bargained with ocean freight vendors, resulting in a 10% reduction on freight expenses.</w:t>
      </w:r>
    </w:p>
    <w:p w14:paraId="02BB9EF5" w14:textId="77777777" w:rsidR="00956D24" w:rsidRPr="00B64FD1" w:rsidRDefault="00956D24" w:rsidP="00620918">
      <w:pPr>
        <w:tabs>
          <w:tab w:val="right" w:pos="9360"/>
        </w:tabs>
        <w:spacing w:after="300"/>
        <w:rPr>
          <w:rFonts w:asciiTheme="minorHAnsi" w:hAnsiTheme="minorHAnsi" w:cstheme="minorHAnsi"/>
          <w:color w:val="auto"/>
          <w:sz w:val="22"/>
        </w:rPr>
      </w:pPr>
    </w:p>
    <w:p w14:paraId="04352A4A" w14:textId="77777777" w:rsidR="00FA13C0" w:rsidRPr="00B64FD1" w:rsidRDefault="00FA13C0" w:rsidP="00FA13C0">
      <w:pPr>
        <w:shd w:val="clear" w:color="auto" w:fill="FFFFFE"/>
        <w:spacing w:after="15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EDUCATION</w:t>
      </w:r>
    </w:p>
    <w:p w14:paraId="7FF02A31" w14:textId="77777777" w:rsidR="00640973" w:rsidRPr="00B64FD1" w:rsidRDefault="00640973" w:rsidP="00640973">
      <w:pPr>
        <w:tabs>
          <w:tab w:val="right" w:pos="9360"/>
        </w:tabs>
        <w:spacing w:after="0"/>
        <w:rPr>
          <w:rFonts w:asciiTheme="minorHAnsi" w:hAnsiTheme="minorHAnsi" w:cstheme="minorHAnsi"/>
          <w:color w:val="auto"/>
          <w:sz w:val="22"/>
        </w:rPr>
      </w:pPr>
      <w:r w:rsidRPr="00E05924">
        <w:rPr>
          <w:rFonts w:asciiTheme="minorHAnsi" w:hAnsiTheme="minorHAnsi" w:cstheme="minorHAnsi"/>
          <w:b/>
          <w:bCs/>
          <w:color w:val="auto"/>
          <w:sz w:val="22"/>
        </w:rPr>
        <w:t>University of West Georgia, Carrollton, GA</w:t>
      </w:r>
      <w:r w:rsidRPr="00B64FD1">
        <w:rPr>
          <w:rFonts w:asciiTheme="minorHAnsi" w:hAnsiTheme="minorHAnsi" w:cstheme="minorHAnsi"/>
          <w:color w:val="auto"/>
          <w:sz w:val="22"/>
        </w:rPr>
        <w:t xml:space="preserve"> </w:t>
      </w:r>
      <w:r w:rsidRPr="00B64FD1">
        <w:rPr>
          <w:rFonts w:asciiTheme="minorHAnsi" w:hAnsiTheme="minorHAnsi" w:cstheme="minorHAnsi"/>
          <w:color w:val="auto"/>
          <w:sz w:val="22"/>
        </w:rPr>
        <w:tab/>
        <w:t>1997</w:t>
      </w:r>
    </w:p>
    <w:p w14:paraId="3B8F8C38" w14:textId="77777777" w:rsidR="00640973" w:rsidRPr="00E05924" w:rsidRDefault="00640973" w:rsidP="00640973">
      <w:pPr>
        <w:tabs>
          <w:tab w:val="right" w:pos="9360"/>
        </w:tabs>
        <w:spacing w:after="0"/>
        <w:rPr>
          <w:rFonts w:asciiTheme="minorHAnsi" w:hAnsiTheme="minorHAnsi" w:cstheme="minorHAnsi"/>
          <w:bCs/>
          <w:color w:val="auto"/>
          <w:sz w:val="22"/>
        </w:rPr>
      </w:pPr>
      <w:r w:rsidRPr="00E05924">
        <w:rPr>
          <w:rFonts w:asciiTheme="minorHAnsi" w:hAnsiTheme="minorHAnsi" w:cstheme="minorHAnsi"/>
          <w:bCs/>
          <w:color w:val="auto"/>
          <w:sz w:val="22"/>
        </w:rPr>
        <w:t>M.B.A., Management</w:t>
      </w:r>
    </w:p>
    <w:p w14:paraId="0D0301E9" w14:textId="77777777" w:rsidR="00640973" w:rsidRPr="00B64FD1" w:rsidRDefault="00640973" w:rsidP="00640973">
      <w:pPr>
        <w:tabs>
          <w:tab w:val="right" w:pos="9360"/>
        </w:tabs>
        <w:spacing w:after="150"/>
        <w:rPr>
          <w:rFonts w:asciiTheme="minorHAnsi" w:hAnsiTheme="minorHAnsi" w:cstheme="minorHAnsi"/>
          <w:b/>
          <w:color w:val="auto"/>
          <w:sz w:val="22"/>
        </w:rPr>
      </w:pPr>
    </w:p>
    <w:p w14:paraId="476CF8A6" w14:textId="77777777" w:rsidR="00640973" w:rsidRPr="00B64FD1" w:rsidRDefault="00640973" w:rsidP="00640973">
      <w:pPr>
        <w:tabs>
          <w:tab w:val="right" w:pos="9360"/>
        </w:tabs>
        <w:spacing w:after="0"/>
        <w:rPr>
          <w:rFonts w:asciiTheme="minorHAnsi" w:hAnsiTheme="minorHAnsi" w:cstheme="minorHAnsi"/>
          <w:color w:val="auto"/>
          <w:sz w:val="22"/>
        </w:rPr>
      </w:pPr>
      <w:r w:rsidRPr="00E05924">
        <w:rPr>
          <w:rFonts w:asciiTheme="minorHAnsi" w:hAnsiTheme="minorHAnsi" w:cstheme="minorHAnsi"/>
          <w:b/>
          <w:bCs/>
          <w:color w:val="auto"/>
          <w:sz w:val="22"/>
        </w:rPr>
        <w:t>Clark University, Worcester, MA</w:t>
      </w:r>
      <w:r w:rsidRPr="00B64FD1">
        <w:rPr>
          <w:rFonts w:asciiTheme="minorHAnsi" w:hAnsiTheme="minorHAnsi" w:cstheme="minorHAnsi"/>
          <w:color w:val="auto"/>
          <w:sz w:val="22"/>
        </w:rPr>
        <w:t xml:space="preserve"> </w:t>
      </w:r>
      <w:r w:rsidRPr="00B64FD1">
        <w:rPr>
          <w:rFonts w:asciiTheme="minorHAnsi" w:hAnsiTheme="minorHAnsi" w:cstheme="minorHAnsi"/>
          <w:color w:val="auto"/>
          <w:sz w:val="22"/>
        </w:rPr>
        <w:tab/>
        <w:t>1995</w:t>
      </w:r>
    </w:p>
    <w:p w14:paraId="3A8BCA34" w14:textId="77777777" w:rsidR="00640973" w:rsidRPr="00E05924" w:rsidRDefault="00640973" w:rsidP="00640973">
      <w:pPr>
        <w:tabs>
          <w:tab w:val="right" w:pos="9360"/>
        </w:tabs>
        <w:spacing w:after="0"/>
        <w:rPr>
          <w:rFonts w:asciiTheme="minorHAnsi" w:hAnsiTheme="minorHAnsi" w:cstheme="minorHAnsi"/>
          <w:bCs/>
          <w:color w:val="auto"/>
          <w:sz w:val="22"/>
        </w:rPr>
      </w:pPr>
      <w:r w:rsidRPr="00E05924">
        <w:rPr>
          <w:rFonts w:asciiTheme="minorHAnsi" w:hAnsiTheme="minorHAnsi" w:cstheme="minorHAnsi"/>
          <w:bCs/>
          <w:color w:val="auto"/>
          <w:sz w:val="22"/>
        </w:rPr>
        <w:t>B.A., Management</w:t>
      </w:r>
    </w:p>
    <w:p w14:paraId="5ED18CF8" w14:textId="77777777" w:rsidR="00F504C4" w:rsidRDefault="00F504C4" w:rsidP="00B41205">
      <w:pPr>
        <w:tabs>
          <w:tab w:val="right" w:pos="9360"/>
        </w:tabs>
        <w:spacing w:after="0"/>
        <w:rPr>
          <w:rFonts w:asciiTheme="minorHAnsi" w:hAnsiTheme="minorHAnsi" w:cstheme="minorHAnsi"/>
          <w:b/>
          <w:color w:val="auto"/>
          <w:sz w:val="22"/>
        </w:rPr>
      </w:pPr>
    </w:p>
    <w:p w14:paraId="275E7F8A" w14:textId="06329D84" w:rsidR="00FA13C0" w:rsidRPr="003E7078" w:rsidRDefault="00640973" w:rsidP="00B41205">
      <w:pPr>
        <w:tabs>
          <w:tab w:val="right" w:pos="9360"/>
        </w:tabs>
        <w:spacing w:after="0"/>
        <w:rPr>
          <w:rFonts w:asciiTheme="minorHAnsi" w:hAnsiTheme="minorHAnsi" w:cstheme="minorHAnsi"/>
          <w:b/>
          <w:bCs/>
          <w:color w:val="auto"/>
          <w:sz w:val="22"/>
        </w:rPr>
      </w:pPr>
      <w:r w:rsidRPr="00E05924">
        <w:rPr>
          <w:rFonts w:asciiTheme="minorHAnsi" w:hAnsiTheme="minorHAnsi" w:cstheme="minorHAnsi"/>
          <w:b/>
          <w:bCs/>
          <w:color w:val="auto"/>
          <w:sz w:val="22"/>
        </w:rPr>
        <w:t xml:space="preserve">                                                                                                                                       </w:t>
      </w:r>
    </w:p>
    <w:p w14:paraId="6F4F9850" w14:textId="77777777" w:rsidR="00FA13C0" w:rsidRPr="00B64FD1" w:rsidRDefault="00FA13C0" w:rsidP="00FA13C0">
      <w:pPr>
        <w:shd w:val="clear" w:color="auto" w:fill="FFFFFE"/>
        <w:spacing w:after="150"/>
        <w:jc w:val="center"/>
        <w:rPr>
          <w:rFonts w:asciiTheme="minorHAnsi" w:hAnsiTheme="minorHAnsi" w:cstheme="minorHAnsi"/>
          <w:b/>
          <w:color w:val="auto"/>
          <w:sz w:val="26"/>
          <w:szCs w:val="26"/>
        </w:rPr>
      </w:pPr>
      <w:r w:rsidRPr="00B64FD1">
        <w:rPr>
          <w:rFonts w:asciiTheme="minorHAnsi" w:hAnsiTheme="minorHAnsi" w:cstheme="minorHAnsi"/>
          <w:b/>
          <w:color w:val="auto"/>
          <w:sz w:val="26"/>
          <w:szCs w:val="26"/>
        </w:rPr>
        <w:t>LICENSES AND CERTIFICATIONS</w:t>
      </w:r>
    </w:p>
    <w:p w14:paraId="5B932454" w14:textId="77777777" w:rsidR="000E51B5" w:rsidRPr="00B64FD1" w:rsidRDefault="00FA13C0" w:rsidP="00FA13C0">
      <w:pPr>
        <w:spacing w:after="300"/>
        <w:rPr>
          <w:rFonts w:asciiTheme="minorHAnsi" w:hAnsiTheme="minorHAnsi" w:cstheme="minorHAnsi"/>
          <w:color w:val="auto"/>
          <w:sz w:val="22"/>
        </w:rPr>
      </w:pPr>
      <w:r w:rsidRPr="00B64FD1">
        <w:rPr>
          <w:rFonts w:asciiTheme="minorHAnsi" w:hAnsiTheme="minorHAnsi" w:cstheme="minorHAnsi"/>
          <w:color w:val="auto"/>
          <w:sz w:val="22"/>
        </w:rPr>
        <w:t>Certified Public Accountant</w:t>
      </w:r>
      <w:r w:rsidR="003D0018" w:rsidRPr="00B64FD1">
        <w:rPr>
          <w:rFonts w:asciiTheme="minorHAnsi" w:hAnsiTheme="minorHAnsi" w:cstheme="minorHAnsi"/>
          <w:color w:val="auto"/>
          <w:sz w:val="22"/>
        </w:rPr>
        <w:t xml:space="preserve"> (CPA). </w:t>
      </w:r>
      <w:r w:rsidRPr="00B64FD1">
        <w:rPr>
          <w:rFonts w:asciiTheme="minorHAnsi" w:hAnsiTheme="minorHAnsi" w:cstheme="minorHAnsi"/>
          <w:color w:val="auto"/>
          <w:sz w:val="22"/>
        </w:rPr>
        <w:t>MA License#31848.</w:t>
      </w:r>
    </w:p>
    <w:sectPr w:rsidR="000E51B5" w:rsidRPr="00B64FD1" w:rsidSect="00FA13C0">
      <w:headerReference w:type="default" r:id="rId7"/>
      <w:footerReference w:type="default" r:id="rId8"/>
      <w:footerReference w:type="first" r:id="rId9"/>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F350D5" w14:textId="77777777" w:rsidR="007D1918" w:rsidRDefault="007D1918" w:rsidP="00FA13C0">
      <w:pPr>
        <w:spacing w:after="0" w:line="240" w:lineRule="auto"/>
      </w:pPr>
      <w:r>
        <w:separator/>
      </w:r>
    </w:p>
  </w:endnote>
  <w:endnote w:type="continuationSeparator" w:id="0">
    <w:p w14:paraId="3C016A6A" w14:textId="77777777" w:rsidR="007D1918" w:rsidRDefault="007D1918" w:rsidP="00FA1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wsGoth BT">
    <w:altName w:val="Calibri"/>
    <w:panose1 w:val="020B0604020202020204"/>
    <w:charset w:val="00"/>
    <w:family w:val="swiss"/>
    <w:pitch w:val="variable"/>
    <w:sig w:usb0="00000001" w:usb1="00000000" w:usb2="00000000" w:usb3="00000000" w:csb0="0000001B" w:csb1="00000000"/>
  </w:font>
  <w:font w:name="Cambria">
    <w:altName w:val="Arial"/>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9360"/>
    </w:tblGrid>
    <w:tr w:rsidR="00FA13C0" w14:paraId="42BAFE74" w14:textId="77777777" w:rsidTr="00FA13C0">
      <w:trPr>
        <w:cantSplit/>
      </w:trPr>
      <w:tc>
        <w:tcPr>
          <w:tcW w:w="9360" w:type="dxa"/>
          <w:shd w:val="clear" w:color="auto" w:fill="auto"/>
        </w:tcPr>
        <w:p w14:paraId="1E4B1D97" w14:textId="77777777" w:rsidR="00FA13C0" w:rsidRDefault="00FA13C0" w:rsidP="00FA13C0"/>
      </w:tc>
    </w:tr>
  </w:tbl>
  <w:p w14:paraId="1AC07565" w14:textId="77777777" w:rsidR="00FA13C0" w:rsidRDefault="00FA13C0" w:rsidP="00FA13C0"/>
  <w:p w14:paraId="64646195" w14:textId="77777777" w:rsidR="00FA13C0" w:rsidRDefault="00FA13C0" w:rsidP="00FA13C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9360"/>
    </w:tblGrid>
    <w:tr w:rsidR="00FA13C0" w14:paraId="571D13A0" w14:textId="77777777" w:rsidTr="00FA13C0">
      <w:trPr>
        <w:cantSplit/>
      </w:trPr>
      <w:tc>
        <w:tcPr>
          <w:tcW w:w="9360" w:type="dxa"/>
          <w:shd w:val="clear" w:color="auto" w:fill="auto"/>
        </w:tcPr>
        <w:p w14:paraId="7D483B6F" w14:textId="77777777" w:rsidR="00FA13C0" w:rsidRDefault="00FA13C0" w:rsidP="00FA13C0"/>
      </w:tc>
    </w:tr>
  </w:tbl>
  <w:p w14:paraId="1186B62C" w14:textId="77777777" w:rsidR="00FA13C0" w:rsidRDefault="00FA13C0" w:rsidP="00FA13C0"/>
  <w:p w14:paraId="78076FAD" w14:textId="77777777" w:rsidR="00FA13C0" w:rsidRDefault="00FA13C0" w:rsidP="00FA13C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3E48E" w14:textId="77777777" w:rsidR="007D1918" w:rsidRDefault="007D1918" w:rsidP="00FA13C0">
      <w:pPr>
        <w:spacing w:after="0" w:line="240" w:lineRule="auto"/>
      </w:pPr>
      <w:r>
        <w:separator/>
      </w:r>
    </w:p>
  </w:footnote>
  <w:footnote w:type="continuationSeparator" w:id="0">
    <w:p w14:paraId="0F043E1D" w14:textId="77777777" w:rsidR="007D1918" w:rsidRDefault="007D1918" w:rsidP="00FA1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5E0" w:firstRow="1" w:lastRow="1" w:firstColumn="1" w:lastColumn="1" w:noHBand="0" w:noVBand="1"/>
    </w:tblPr>
    <w:tblGrid>
      <w:gridCol w:w="4680"/>
      <w:gridCol w:w="4680"/>
    </w:tblGrid>
    <w:tr w:rsidR="00FA13C0" w14:paraId="02B75797" w14:textId="77777777" w:rsidTr="00FA13C0">
      <w:trPr>
        <w:cantSplit/>
      </w:trPr>
      <w:tc>
        <w:tcPr>
          <w:tcW w:w="4788" w:type="dxa"/>
          <w:shd w:val="clear" w:color="auto" w:fill="auto"/>
        </w:tcPr>
        <w:p w14:paraId="731BC02E" w14:textId="77777777" w:rsidR="00FA13C0" w:rsidRDefault="00FA13C0" w:rsidP="00FA13C0"/>
      </w:tc>
      <w:tc>
        <w:tcPr>
          <w:tcW w:w="4788" w:type="dxa"/>
          <w:shd w:val="clear" w:color="auto" w:fill="auto"/>
        </w:tcPr>
        <w:p w14:paraId="0AA8A464" w14:textId="77777777" w:rsidR="00FA13C0" w:rsidRDefault="00FA13C0" w:rsidP="00FA13C0"/>
      </w:tc>
    </w:tr>
  </w:tbl>
  <w:p w14:paraId="4EA7E55D" w14:textId="77777777" w:rsidR="00FA13C0" w:rsidRDefault="00FA13C0" w:rsidP="00FA13C0"/>
  <w:p w14:paraId="1A1712C2" w14:textId="77777777" w:rsidR="00FA13C0" w:rsidRDefault="00FA13C0" w:rsidP="00FA13C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A5171B"/>
    <w:multiLevelType w:val="hybridMultilevel"/>
    <w:tmpl w:val="41A61322"/>
    <w:lvl w:ilvl="0" w:tplc="BE847A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C0"/>
    <w:rsid w:val="00052926"/>
    <w:rsid w:val="000573F7"/>
    <w:rsid w:val="00093762"/>
    <w:rsid w:val="000B0C53"/>
    <w:rsid w:val="000E51B5"/>
    <w:rsid w:val="00124575"/>
    <w:rsid w:val="00155383"/>
    <w:rsid w:val="00181094"/>
    <w:rsid w:val="001A53F9"/>
    <w:rsid w:val="001A611C"/>
    <w:rsid w:val="001B0C2C"/>
    <w:rsid w:val="001C5CBE"/>
    <w:rsid w:val="001C70A6"/>
    <w:rsid w:val="0020188A"/>
    <w:rsid w:val="00222869"/>
    <w:rsid w:val="00230623"/>
    <w:rsid w:val="002428BE"/>
    <w:rsid w:val="0024381B"/>
    <w:rsid w:val="002522CA"/>
    <w:rsid w:val="00252B41"/>
    <w:rsid w:val="00257304"/>
    <w:rsid w:val="00275FB4"/>
    <w:rsid w:val="00277DE4"/>
    <w:rsid w:val="002A2BB0"/>
    <w:rsid w:val="002B50BC"/>
    <w:rsid w:val="002B6F6B"/>
    <w:rsid w:val="002C4477"/>
    <w:rsid w:val="002D5316"/>
    <w:rsid w:val="00311AD0"/>
    <w:rsid w:val="0035192D"/>
    <w:rsid w:val="003A354A"/>
    <w:rsid w:val="003A3B32"/>
    <w:rsid w:val="003D0018"/>
    <w:rsid w:val="003D0CDB"/>
    <w:rsid w:val="003E20F6"/>
    <w:rsid w:val="003E7078"/>
    <w:rsid w:val="004129EE"/>
    <w:rsid w:val="00413D89"/>
    <w:rsid w:val="004140F7"/>
    <w:rsid w:val="00444654"/>
    <w:rsid w:val="00452936"/>
    <w:rsid w:val="004579D8"/>
    <w:rsid w:val="00463C6D"/>
    <w:rsid w:val="00486863"/>
    <w:rsid w:val="004869B9"/>
    <w:rsid w:val="004A3EE9"/>
    <w:rsid w:val="004B275F"/>
    <w:rsid w:val="004C3E05"/>
    <w:rsid w:val="004F2FFF"/>
    <w:rsid w:val="004F5EF0"/>
    <w:rsid w:val="00536FBD"/>
    <w:rsid w:val="00537049"/>
    <w:rsid w:val="005406CF"/>
    <w:rsid w:val="00544590"/>
    <w:rsid w:val="0055550E"/>
    <w:rsid w:val="00563802"/>
    <w:rsid w:val="00564F7D"/>
    <w:rsid w:val="005660B3"/>
    <w:rsid w:val="005704D3"/>
    <w:rsid w:val="00576D01"/>
    <w:rsid w:val="005A7285"/>
    <w:rsid w:val="005D046E"/>
    <w:rsid w:val="005F009F"/>
    <w:rsid w:val="00620918"/>
    <w:rsid w:val="00640973"/>
    <w:rsid w:val="006832C3"/>
    <w:rsid w:val="006B1E42"/>
    <w:rsid w:val="006D5D5E"/>
    <w:rsid w:val="006D65F5"/>
    <w:rsid w:val="006D7900"/>
    <w:rsid w:val="006F5C62"/>
    <w:rsid w:val="00707DA0"/>
    <w:rsid w:val="00750E1E"/>
    <w:rsid w:val="00793177"/>
    <w:rsid w:val="007D1918"/>
    <w:rsid w:val="007D5C13"/>
    <w:rsid w:val="007D7638"/>
    <w:rsid w:val="00832439"/>
    <w:rsid w:val="00871D88"/>
    <w:rsid w:val="00893BD4"/>
    <w:rsid w:val="00913B40"/>
    <w:rsid w:val="00956D24"/>
    <w:rsid w:val="00987015"/>
    <w:rsid w:val="009B03A3"/>
    <w:rsid w:val="009E58A9"/>
    <w:rsid w:val="00A072D3"/>
    <w:rsid w:val="00A24207"/>
    <w:rsid w:val="00A61863"/>
    <w:rsid w:val="00A8680C"/>
    <w:rsid w:val="00A945B3"/>
    <w:rsid w:val="00A95347"/>
    <w:rsid w:val="00AB1890"/>
    <w:rsid w:val="00AC7187"/>
    <w:rsid w:val="00AC7AAA"/>
    <w:rsid w:val="00B17746"/>
    <w:rsid w:val="00B3231B"/>
    <w:rsid w:val="00B34577"/>
    <w:rsid w:val="00B41205"/>
    <w:rsid w:val="00B64FD1"/>
    <w:rsid w:val="00B70C97"/>
    <w:rsid w:val="00B97BA5"/>
    <w:rsid w:val="00BA44B6"/>
    <w:rsid w:val="00BE3E7F"/>
    <w:rsid w:val="00C0736F"/>
    <w:rsid w:val="00C2025B"/>
    <w:rsid w:val="00C417BC"/>
    <w:rsid w:val="00CA7B0C"/>
    <w:rsid w:val="00CD419D"/>
    <w:rsid w:val="00CE7788"/>
    <w:rsid w:val="00D06391"/>
    <w:rsid w:val="00D110AA"/>
    <w:rsid w:val="00D32D2F"/>
    <w:rsid w:val="00D71B30"/>
    <w:rsid w:val="00DE47E9"/>
    <w:rsid w:val="00DF7B67"/>
    <w:rsid w:val="00E05924"/>
    <w:rsid w:val="00E16E45"/>
    <w:rsid w:val="00E44B1D"/>
    <w:rsid w:val="00E52CE0"/>
    <w:rsid w:val="00E94766"/>
    <w:rsid w:val="00EA32C3"/>
    <w:rsid w:val="00F04914"/>
    <w:rsid w:val="00F40462"/>
    <w:rsid w:val="00F40EC6"/>
    <w:rsid w:val="00F42C78"/>
    <w:rsid w:val="00F444A0"/>
    <w:rsid w:val="00F476AD"/>
    <w:rsid w:val="00F504C4"/>
    <w:rsid w:val="00F50CCB"/>
    <w:rsid w:val="00F70199"/>
    <w:rsid w:val="00F940C9"/>
    <w:rsid w:val="00FA13C0"/>
    <w:rsid w:val="00FC5780"/>
    <w:rsid w:val="00FE201A"/>
    <w:rsid w:val="00FE56A7"/>
    <w:rsid w:val="00FF16DC"/>
    <w:rsid w:val="00FF6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FC1F8E"/>
  <w15:docId w15:val="{2A0C094B-B104-4878-BDE4-31BD6F138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936"/>
    <w:rPr>
      <w:rFonts w:ascii="NewsGoth BT" w:hAnsi="NewsGoth BT"/>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13C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A13C0"/>
    <w:rPr>
      <w:rFonts w:ascii="NewsGoth BT" w:hAnsi="NewsGoth BT"/>
      <w:color w:val="000000"/>
      <w:sz w:val="20"/>
    </w:rPr>
  </w:style>
  <w:style w:type="paragraph" w:styleId="Footer">
    <w:name w:val="footer"/>
    <w:basedOn w:val="Normal"/>
    <w:link w:val="FooterChar"/>
    <w:uiPriority w:val="99"/>
    <w:semiHidden/>
    <w:unhideWhenUsed/>
    <w:rsid w:val="00FA13C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A13C0"/>
    <w:rPr>
      <w:rFonts w:ascii="NewsGoth BT" w:hAnsi="NewsGoth BT"/>
      <w:color w:val="000000"/>
      <w:sz w:val="20"/>
    </w:rPr>
  </w:style>
  <w:style w:type="paragraph" w:styleId="ListParagraph">
    <w:name w:val="List Paragraph"/>
    <w:basedOn w:val="Normal"/>
    <w:uiPriority w:val="34"/>
    <w:qFormat/>
    <w:rsid w:val="009E5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3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1606</Words>
  <Characters>9156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dc:creator>
  <cp:lastModifiedBy>Burak Inel</cp:lastModifiedBy>
  <cp:revision>2</cp:revision>
  <dcterms:created xsi:type="dcterms:W3CDTF">2021-03-30T02:31:00Z</dcterms:created>
  <dcterms:modified xsi:type="dcterms:W3CDTF">2021-03-30T02:31:00Z</dcterms:modified>
</cp:coreProperties>
</file>